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0B" w:rsidRPr="00C56C72" w:rsidRDefault="00E2780B" w:rsidP="00E2780B">
      <w:pPr>
        <w:pStyle w:val="Heading1"/>
        <w:rPr>
          <w:b w:val="0"/>
          <w:color w:val="CC0926"/>
          <w:sz w:val="44"/>
        </w:rPr>
      </w:pPr>
      <w:bookmarkStart w:id="0" w:name="_GoBack"/>
      <w:bookmarkEnd w:id="0"/>
      <w:r w:rsidRPr="00C56C72">
        <w:rPr>
          <w:b w:val="0"/>
          <w:color w:val="CC0926"/>
          <w:sz w:val="44"/>
        </w:rPr>
        <w:t>Job Description</w:t>
      </w:r>
    </w:p>
    <w:p w:rsidR="00E2780B" w:rsidRDefault="00E2780B" w:rsidP="00E2780B">
      <w:pPr>
        <w:pStyle w:val="Heading1"/>
        <w:rPr>
          <w:sz w:val="24"/>
        </w:rPr>
      </w:pPr>
    </w:p>
    <w:p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postholder.</w:t>
      </w:r>
    </w:p>
    <w:p w:rsidR="00E2780B" w:rsidRDefault="00E2780B">
      <w:pPr>
        <w:rPr>
          <w:rFonts w:ascii="Arial" w:hAnsi="Arial"/>
          <w:sz w:val="18"/>
        </w:rPr>
      </w:pPr>
    </w:p>
    <w:p w:rsidR="008F7D1E" w:rsidRDefault="008F7D1E" w:rsidP="008F7D1E">
      <w:pPr>
        <w:rPr>
          <w:rFonts w:ascii="Arial" w:hAnsi="Arial"/>
          <w:sz w:val="20"/>
        </w:rPr>
      </w:pPr>
    </w:p>
    <w:p w:rsidR="008F7D1E" w:rsidRDefault="00544322" w:rsidP="008F7D1E">
      <w:pPr>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simplePos x="0" y="0"/>
                <wp:positionH relativeFrom="margin">
                  <wp:align>right</wp:align>
                </wp:positionH>
                <wp:positionV relativeFrom="paragraph">
                  <wp:posOffset>45720</wp:posOffset>
                </wp:positionV>
                <wp:extent cx="6057900" cy="378460"/>
                <wp:effectExtent l="38100" t="38100" r="38100" b="406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8460"/>
                        </a:xfrm>
                        <a:prstGeom prst="rect">
                          <a:avLst/>
                        </a:prstGeom>
                        <a:solidFill>
                          <a:srgbClr val="FFFFFF"/>
                        </a:solidFill>
                        <a:ln w="76200">
                          <a:solidFill>
                            <a:srgbClr val="C0C0C0"/>
                          </a:solidFill>
                          <a:miter lim="800000"/>
                          <a:headEnd/>
                          <a:tailEnd/>
                        </a:ln>
                      </wps:spPr>
                      <wps:txbx>
                        <w:txbxContent>
                          <w:p w:rsidR="00894E0B" w:rsidRPr="00C910C2" w:rsidRDefault="00894E0B" w:rsidP="00CD3A09">
                            <w:pPr>
                              <w:tabs>
                                <w:tab w:val="left" w:pos="4678"/>
                              </w:tabs>
                              <w:rPr>
                                <w:rFonts w:ascii="Arial" w:hAnsi="Arial"/>
                                <w:sz w:val="20"/>
                              </w:rPr>
                            </w:pPr>
                            <w:r>
                              <w:rPr>
                                <w:rFonts w:ascii="Arial" w:hAnsi="Arial"/>
                                <w:b/>
                                <w:sz w:val="20"/>
                              </w:rPr>
                              <w:t>Job title:</w:t>
                            </w:r>
                            <w:r w:rsidR="00544322">
                              <w:rPr>
                                <w:rFonts w:ascii="Arial" w:hAnsi="Arial"/>
                                <w:b/>
                                <w:sz w:val="20"/>
                              </w:rPr>
                              <w:t xml:space="preserve"> Managing Editor, Religion and Global Society blog</w:t>
                            </w:r>
                            <w:r>
                              <w:rPr>
                                <w:rFonts w:ascii="Arial" w:hAnsi="Arial"/>
                                <w:b/>
                                <w:sz w:val="20"/>
                              </w:rPr>
                              <w:tab/>
                              <w:t>Ref no.:</w:t>
                            </w: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5.8pt;margin-top:3.6pt;width:477pt;height:29.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" o:allowincell="f" strokecolor="silver" strokeweight="6pt">
                <v:textbox>
                  <w:txbxContent>
                    <w:p w:rsidR="00894E0B" w:rsidRPr="00C910C2" w:rsidRDefault="00894E0B" w:rsidP="00CD3A09">
                      <w:pPr>
                        <w:tabs>
                          <w:tab w:val="left" w:pos="4678"/>
                        </w:tabs>
                        <w:rPr>
                          <w:rFonts w:ascii="Arial" w:hAnsi="Arial"/>
                          <w:sz w:val="20"/>
                        </w:rPr>
                      </w:pPr>
                      <w:r>
                        <w:rPr>
                          <w:rFonts w:ascii="Arial" w:hAnsi="Arial"/>
                          <w:b/>
                          <w:sz w:val="20"/>
                        </w:rPr>
                        <w:t>Job title:</w:t>
                      </w:r>
                      <w:r w:rsidR="00544322">
                        <w:rPr>
                          <w:rFonts w:ascii="Arial" w:hAnsi="Arial"/>
                          <w:b/>
                          <w:sz w:val="20"/>
                        </w:rPr>
                        <w:t xml:space="preserve"> Managing Editor, Religion and Global Society blog</w:t>
                      </w:r>
                      <w:r>
                        <w:rPr>
                          <w:rFonts w:ascii="Arial" w:hAnsi="Arial"/>
                          <w:b/>
                          <w:sz w:val="20"/>
                        </w:rPr>
                        <w:tab/>
                        <w:t>Ref no.:</w:t>
                      </w:r>
                      <w:r>
                        <w:rPr>
                          <w:rFonts w:ascii="Arial" w:hAnsi="Arial"/>
                          <w:sz w:val="20"/>
                        </w:rPr>
                        <w:t xml:space="preserve"> </w:t>
                      </w:r>
                    </w:p>
                  </w:txbxContent>
                </v:textbox>
                <w10:wrap anchorx="margin"/>
              </v:shape>
            </w:pict>
          </mc:Fallback>
        </mc:AlternateContent>
      </w:r>
    </w:p>
    <w:p w:rsidR="008F7D1E" w:rsidRDefault="008F7D1E" w:rsidP="008F7D1E">
      <w:pPr>
        <w:rPr>
          <w:rFonts w:ascii="Arial" w:hAnsi="Arial"/>
          <w:sz w:val="20"/>
        </w:rPr>
      </w:pPr>
    </w:p>
    <w:p w:rsidR="008F7D1E" w:rsidRDefault="008F7D1E" w:rsidP="008F7D1E">
      <w:pPr>
        <w:rPr>
          <w:rFonts w:ascii="Arial" w:hAnsi="Arial"/>
          <w:sz w:val="20"/>
        </w:rPr>
      </w:pPr>
    </w:p>
    <w:p w:rsidR="008F7D1E" w:rsidRDefault="00544322"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41275</wp:posOffset>
                </wp:positionV>
                <wp:extent cx="6057900" cy="378460"/>
                <wp:effectExtent l="38100" t="38100" r="3810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8460"/>
                        </a:xfrm>
                        <a:prstGeom prst="rect">
                          <a:avLst/>
                        </a:prstGeom>
                        <a:solidFill>
                          <a:srgbClr val="FFFFFF"/>
                        </a:solidFill>
                        <a:ln w="76200">
                          <a:solidFill>
                            <a:srgbClr val="C0C0C0"/>
                          </a:solidFill>
                          <a:miter lim="800000"/>
                          <a:headEnd/>
                          <a:tailEnd/>
                        </a:ln>
                      </wps:spPr>
                      <wps:txbx>
                        <w:txbxContent>
                          <w:p w:rsidR="00894E0B" w:rsidRPr="00C910C2" w:rsidRDefault="00894E0B" w:rsidP="00CD3A09">
                            <w:pPr>
                              <w:tabs>
                                <w:tab w:val="left" w:pos="4678"/>
                              </w:tabs>
                              <w:rPr>
                                <w:rFonts w:ascii="Arial" w:hAnsi="Arial"/>
                                <w:sz w:val="20"/>
                              </w:rPr>
                            </w:pPr>
                            <w:r>
                              <w:rPr>
                                <w:rFonts w:ascii="Arial" w:hAnsi="Arial"/>
                                <w:b/>
                                <w:sz w:val="20"/>
                              </w:rPr>
                              <w:t>Department/Division:</w:t>
                            </w:r>
                            <w:r w:rsidR="00544322">
                              <w:rPr>
                                <w:rFonts w:ascii="Arial" w:hAnsi="Arial"/>
                                <w:b/>
                                <w:sz w:val="20"/>
                              </w:rPr>
                              <w:t xml:space="preserve"> Faith Centre/IGA</w:t>
                            </w:r>
                            <w:r w:rsidR="00880969">
                              <w:rPr>
                                <w:rFonts w:ascii="Arial" w:hAnsi="Arial"/>
                                <w:sz w:val="20"/>
                              </w:rPr>
                              <w:tab/>
                            </w:r>
                            <w:r>
                              <w:rPr>
                                <w:rFonts w:ascii="Arial" w:hAnsi="Arial"/>
                                <w:b/>
                                <w:sz w:val="20"/>
                              </w:rPr>
                              <w:t>Accountable to:</w:t>
                            </w:r>
                            <w:r>
                              <w:rPr>
                                <w:rFonts w:ascii="Arial" w:hAnsi="Arial"/>
                                <w:sz w:val="20"/>
                              </w:rPr>
                              <w:t xml:space="preserve"> </w:t>
                            </w:r>
                            <w:r w:rsidR="00544322" w:rsidRPr="00544322">
                              <w:rPr>
                                <w:rFonts w:ascii="Arial" w:hAnsi="Arial"/>
                                <w:b/>
                                <w:sz w:val="20"/>
                              </w:rPr>
                              <w:t>Faith Centre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5.8pt;margin-top:3.25pt;width:477pt;height:29.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" strokecolor="silver" strokeweight="6pt">
                <v:textbox>
                  <w:txbxContent>
                    <w:p w:rsidR="00894E0B" w:rsidRPr="00C910C2" w:rsidRDefault="00894E0B" w:rsidP="00CD3A09">
                      <w:pPr>
                        <w:tabs>
                          <w:tab w:val="left" w:pos="4678"/>
                        </w:tabs>
                        <w:rPr>
                          <w:rFonts w:ascii="Arial" w:hAnsi="Arial"/>
                          <w:sz w:val="20"/>
                        </w:rPr>
                      </w:pPr>
                      <w:r>
                        <w:rPr>
                          <w:rFonts w:ascii="Arial" w:hAnsi="Arial"/>
                          <w:b/>
                          <w:sz w:val="20"/>
                        </w:rPr>
                        <w:t>Department/Division:</w:t>
                      </w:r>
                      <w:r w:rsidR="00544322">
                        <w:rPr>
                          <w:rFonts w:ascii="Arial" w:hAnsi="Arial"/>
                          <w:b/>
                          <w:sz w:val="20"/>
                        </w:rPr>
                        <w:t xml:space="preserve"> Faith Centre/IGA</w:t>
                      </w:r>
                      <w:r w:rsidR="00880969">
                        <w:rPr>
                          <w:rFonts w:ascii="Arial" w:hAnsi="Arial"/>
                          <w:sz w:val="20"/>
                        </w:rPr>
                        <w:tab/>
                      </w:r>
                      <w:r>
                        <w:rPr>
                          <w:rFonts w:ascii="Arial" w:hAnsi="Arial"/>
                          <w:b/>
                          <w:sz w:val="20"/>
                        </w:rPr>
                        <w:t>Accountable to:</w:t>
                      </w:r>
                      <w:r>
                        <w:rPr>
                          <w:rFonts w:ascii="Arial" w:hAnsi="Arial"/>
                          <w:sz w:val="20"/>
                        </w:rPr>
                        <w:t xml:space="preserve"> </w:t>
                      </w:r>
                      <w:r w:rsidR="00544322" w:rsidRPr="00544322">
                        <w:rPr>
                          <w:rFonts w:ascii="Arial" w:hAnsi="Arial"/>
                          <w:b/>
                          <w:sz w:val="20"/>
                        </w:rPr>
                        <w:t>Faith Centre Director</w:t>
                      </w:r>
                    </w:p>
                  </w:txbxContent>
                </v:textbox>
                <w10:wrap anchorx="margin"/>
              </v:shape>
            </w:pict>
          </mc:Fallback>
        </mc:AlternateContent>
      </w:r>
    </w:p>
    <w:p w:rsidR="008F7D1E" w:rsidRDefault="008F7D1E" w:rsidP="008F7D1E">
      <w:pPr>
        <w:rPr>
          <w:rFonts w:ascii="Arial" w:hAnsi="Arial"/>
          <w:sz w:val="20"/>
        </w:rPr>
      </w:pPr>
    </w:p>
    <w:p w:rsidR="008F7D1E" w:rsidRDefault="008F7D1E" w:rsidP="008F7D1E">
      <w:pPr>
        <w:rPr>
          <w:rFonts w:ascii="Arial" w:hAnsi="Arial"/>
          <w:sz w:val="20"/>
        </w:rPr>
      </w:pPr>
    </w:p>
    <w:p w:rsidR="008F7D1E" w:rsidRDefault="008F7D1E" w:rsidP="008F7D1E">
      <w:pPr>
        <w:rPr>
          <w:rFonts w:ascii="Arial" w:hAnsi="Arial"/>
          <w:sz w:val="20"/>
        </w:rPr>
      </w:pPr>
    </w:p>
    <w:p w:rsidR="008F7D1E" w:rsidRPr="00C73C2A" w:rsidRDefault="008F7D1E">
      <w:pPr>
        <w:rPr>
          <w:rFonts w:ascii="Arial" w:hAnsi="Arial" w:cs="Arial"/>
          <w:sz w:val="20"/>
        </w:rPr>
      </w:pPr>
    </w:p>
    <w:tbl>
      <w:tblPr>
        <w:tblpPr w:leftFromText="181" w:rightFromText="181" w:vertAnchor="text" w:horzAnchor="margin" w:tblpX="109" w:tblpY="1"/>
        <w:tblW w:w="9606"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06"/>
      </w:tblGrid>
      <w:tr w:rsidR="00B67530" w:rsidRPr="00C73C2A" w:rsidTr="008F7D1E">
        <w:trPr>
          <w:trHeight w:val="1072"/>
        </w:trPr>
        <w:tc>
          <w:tcPr>
            <w:tcW w:w="9606" w:type="dxa"/>
            <w:shd w:val="clear" w:color="auto" w:fill="FFFFFF"/>
          </w:tcPr>
          <w:p w:rsidR="00B67530" w:rsidRPr="00C73C2A" w:rsidRDefault="00C910C2" w:rsidP="008F7D1E">
            <w:pPr>
              <w:rPr>
                <w:rFonts w:ascii="Arial" w:hAnsi="Arial" w:cs="Arial"/>
                <w:b/>
                <w:bCs/>
                <w:sz w:val="20"/>
              </w:rPr>
            </w:pPr>
            <w:r w:rsidRPr="00C73C2A">
              <w:rPr>
                <w:rFonts w:ascii="Arial" w:hAnsi="Arial" w:cs="Arial"/>
                <w:b/>
                <w:bCs/>
                <w:sz w:val="20"/>
              </w:rPr>
              <w:t>Job Summary</w:t>
            </w:r>
          </w:p>
          <w:p w:rsidR="00F847C0" w:rsidRPr="004E6181" w:rsidRDefault="00F847C0" w:rsidP="00F847C0">
            <w:pPr>
              <w:rPr>
                <w:rFonts w:ascii="Arial" w:hAnsi="Arial" w:cs="Arial"/>
                <w:bCs/>
                <w:sz w:val="20"/>
              </w:rPr>
            </w:pPr>
          </w:p>
          <w:p w:rsidR="00E7301F" w:rsidRPr="004E6181" w:rsidRDefault="00544322" w:rsidP="00F847C0">
            <w:pPr>
              <w:rPr>
                <w:rFonts w:ascii="Arial" w:hAnsi="Arial" w:cs="Arial"/>
                <w:bCs/>
                <w:sz w:val="20"/>
              </w:rPr>
            </w:pPr>
            <w:r w:rsidRPr="004E6181">
              <w:rPr>
                <w:rFonts w:ascii="Arial" w:hAnsi="Arial" w:cs="Arial"/>
                <w:bCs/>
                <w:sz w:val="20"/>
              </w:rPr>
              <w:t xml:space="preserve">This post is suitable for a motivated and entrepreneurial person with a keen interest in the role that religion plays in world affairs and experience </w:t>
            </w:r>
            <w:r w:rsidR="00E7301F" w:rsidRPr="004E6181">
              <w:rPr>
                <w:rFonts w:ascii="Arial" w:hAnsi="Arial" w:cs="Arial"/>
                <w:bCs/>
                <w:sz w:val="20"/>
              </w:rPr>
              <w:t>of</w:t>
            </w:r>
            <w:r w:rsidRPr="004E6181">
              <w:rPr>
                <w:rFonts w:ascii="Arial" w:hAnsi="Arial" w:cs="Arial"/>
                <w:bCs/>
                <w:sz w:val="20"/>
              </w:rPr>
              <w:t xml:space="preserve"> the academic study of religion.</w:t>
            </w:r>
          </w:p>
          <w:p w:rsidR="00E7301F" w:rsidRPr="004E6181" w:rsidRDefault="00E7301F" w:rsidP="00F847C0">
            <w:pPr>
              <w:rPr>
                <w:rFonts w:ascii="Arial" w:hAnsi="Arial" w:cs="Arial"/>
                <w:bCs/>
                <w:sz w:val="20"/>
              </w:rPr>
            </w:pPr>
          </w:p>
          <w:p w:rsidR="00544322" w:rsidRPr="004E6181" w:rsidRDefault="00544322" w:rsidP="00F847C0">
            <w:pPr>
              <w:rPr>
                <w:rFonts w:ascii="Arial" w:hAnsi="Arial" w:cs="Arial"/>
                <w:bCs/>
                <w:sz w:val="20"/>
              </w:rPr>
            </w:pPr>
            <w:r w:rsidRPr="004E6181">
              <w:rPr>
                <w:rFonts w:ascii="Arial" w:hAnsi="Arial" w:cs="Arial"/>
                <w:bCs/>
                <w:sz w:val="20"/>
              </w:rPr>
              <w:t xml:space="preserve">The </w:t>
            </w:r>
            <w:r w:rsidR="00E7301F" w:rsidRPr="004E6181">
              <w:rPr>
                <w:rFonts w:ascii="Arial" w:hAnsi="Arial" w:cs="Arial"/>
                <w:bCs/>
                <w:sz w:val="20"/>
              </w:rPr>
              <w:t>M</w:t>
            </w:r>
            <w:r w:rsidRPr="004E6181">
              <w:rPr>
                <w:rFonts w:ascii="Arial" w:hAnsi="Arial" w:cs="Arial"/>
                <w:bCs/>
                <w:sz w:val="20"/>
              </w:rPr>
              <w:t xml:space="preserve">anaging </w:t>
            </w:r>
            <w:r w:rsidR="00E7301F" w:rsidRPr="004E6181">
              <w:rPr>
                <w:rFonts w:ascii="Arial" w:hAnsi="Arial" w:cs="Arial"/>
                <w:bCs/>
                <w:sz w:val="20"/>
              </w:rPr>
              <w:t>E</w:t>
            </w:r>
            <w:r w:rsidRPr="004E6181">
              <w:rPr>
                <w:rFonts w:ascii="Arial" w:hAnsi="Arial" w:cs="Arial"/>
                <w:bCs/>
                <w:sz w:val="20"/>
              </w:rPr>
              <w:t xml:space="preserve">ditor will oversee the </w:t>
            </w:r>
            <w:r w:rsidR="00E7301F" w:rsidRPr="004E6181">
              <w:rPr>
                <w:rFonts w:ascii="Arial" w:hAnsi="Arial" w:cs="Arial"/>
                <w:bCs/>
                <w:sz w:val="20"/>
              </w:rPr>
              <w:t xml:space="preserve">rebranding of LSE’s highly successful </w:t>
            </w:r>
            <w:hyperlink r:id="rId7" w:history="1">
              <w:r w:rsidR="00E7301F" w:rsidRPr="004E6181">
                <w:rPr>
                  <w:rStyle w:val="Hyperlink"/>
                  <w:rFonts w:ascii="Arial" w:hAnsi="Arial" w:cs="Arial"/>
                  <w:bCs/>
                  <w:sz w:val="20"/>
                </w:rPr>
                <w:t>Religion and the Public Sphere blog</w:t>
              </w:r>
            </w:hyperlink>
            <w:r w:rsidR="00E7301F" w:rsidRPr="004E6181">
              <w:rPr>
                <w:rFonts w:ascii="Arial" w:hAnsi="Arial" w:cs="Arial"/>
                <w:bCs/>
                <w:sz w:val="20"/>
              </w:rPr>
              <w:t xml:space="preserve"> to a new Religion and Global Society blog that will better reflect the Faith Centre’s expanding involvement in the international sphere (both in its student programmes and its work with the Foreign Office) and its new partnership with the LSE Institute of Global Affairs. It </w:t>
            </w:r>
            <w:r w:rsidR="002417C2">
              <w:rPr>
                <w:rFonts w:ascii="Arial" w:hAnsi="Arial" w:cs="Arial"/>
                <w:bCs/>
                <w:sz w:val="20"/>
              </w:rPr>
              <w:t>may</w:t>
            </w:r>
            <w:r w:rsidR="00E7301F" w:rsidRPr="004E6181">
              <w:rPr>
                <w:rFonts w:ascii="Arial" w:hAnsi="Arial" w:cs="Arial"/>
                <w:bCs/>
                <w:sz w:val="20"/>
              </w:rPr>
              <w:t xml:space="preserve"> also incorporate the </w:t>
            </w:r>
            <w:hyperlink r:id="rId8" w:history="1">
              <w:r w:rsidR="00E7301F" w:rsidRPr="004E6181">
                <w:rPr>
                  <w:rStyle w:val="Hyperlink"/>
                  <w:rFonts w:ascii="Arial" w:hAnsi="Arial" w:cs="Arial"/>
                  <w:bCs/>
                  <w:sz w:val="20"/>
                </w:rPr>
                <w:t>Faith Centre blog</w:t>
              </w:r>
            </w:hyperlink>
            <w:r w:rsidR="00E7301F" w:rsidRPr="004E6181">
              <w:rPr>
                <w:rFonts w:ascii="Arial" w:hAnsi="Arial" w:cs="Arial"/>
                <w:bCs/>
                <w:sz w:val="20"/>
              </w:rPr>
              <w:t xml:space="preserve"> to combine student experience with high level academic output on the interface of religion and global affairs today.</w:t>
            </w:r>
          </w:p>
          <w:p w:rsidR="00E7301F" w:rsidRPr="004E6181" w:rsidRDefault="00E7301F" w:rsidP="00F847C0">
            <w:pPr>
              <w:rPr>
                <w:rFonts w:ascii="Arial" w:hAnsi="Arial" w:cs="Arial"/>
                <w:bCs/>
                <w:sz w:val="20"/>
              </w:rPr>
            </w:pPr>
          </w:p>
          <w:p w:rsidR="00E7301F" w:rsidRPr="004E6181" w:rsidRDefault="00E7301F" w:rsidP="00544322">
            <w:pPr>
              <w:rPr>
                <w:rFonts w:ascii="Arial" w:hAnsi="Arial" w:cs="Arial"/>
                <w:sz w:val="20"/>
              </w:rPr>
            </w:pPr>
            <w:r w:rsidRPr="004E6181">
              <w:rPr>
                <w:rFonts w:ascii="Arial" w:hAnsi="Arial" w:cs="Arial"/>
                <w:bCs/>
                <w:sz w:val="20"/>
              </w:rPr>
              <w:t xml:space="preserve">The Religion and Global Society blog will </w:t>
            </w:r>
            <w:r w:rsidR="00544322" w:rsidRPr="004E6181">
              <w:rPr>
                <w:rFonts w:ascii="Arial" w:hAnsi="Arial" w:cs="Arial"/>
                <w:sz w:val="20"/>
              </w:rPr>
              <w:t>seek to be the source of LSE’s public output on religion in world affairs. It aims to do this through</w:t>
            </w:r>
            <w:r w:rsidRPr="004E6181">
              <w:rPr>
                <w:rFonts w:ascii="Arial" w:hAnsi="Arial" w:cs="Arial"/>
                <w:sz w:val="20"/>
              </w:rPr>
              <w:t>:</w:t>
            </w:r>
          </w:p>
          <w:p w:rsidR="00E7301F" w:rsidRPr="004E6181" w:rsidRDefault="00E7301F" w:rsidP="00E7301F">
            <w:pPr>
              <w:pStyle w:val="ListParagraph"/>
              <w:numPr>
                <w:ilvl w:val="0"/>
                <w:numId w:val="25"/>
              </w:numPr>
              <w:rPr>
                <w:rFonts w:ascii="Arial" w:hAnsi="Arial" w:cs="Arial"/>
                <w:sz w:val="20"/>
              </w:rPr>
            </w:pPr>
            <w:r w:rsidRPr="004E6181">
              <w:rPr>
                <w:rFonts w:ascii="Arial" w:hAnsi="Arial" w:cs="Arial"/>
                <w:sz w:val="20"/>
              </w:rPr>
              <w:t>Enhancing</w:t>
            </w:r>
            <w:r w:rsidR="00544322" w:rsidRPr="004E6181">
              <w:rPr>
                <w:rFonts w:ascii="Arial" w:hAnsi="Arial" w:cs="Arial"/>
                <w:sz w:val="20"/>
              </w:rPr>
              <w:t xml:space="preserve"> the visibility and accessibility of LSE research on this topic in order to engage academic and non-academic audience</w:t>
            </w:r>
            <w:r w:rsidRPr="004E6181">
              <w:rPr>
                <w:rFonts w:ascii="Arial" w:hAnsi="Arial" w:cs="Arial"/>
                <w:sz w:val="20"/>
              </w:rPr>
              <w:t>’s world-wide.</w:t>
            </w:r>
          </w:p>
          <w:p w:rsidR="00E7301F" w:rsidRPr="004E6181" w:rsidRDefault="00E7301F" w:rsidP="00E7301F">
            <w:pPr>
              <w:pStyle w:val="ListParagraph"/>
              <w:numPr>
                <w:ilvl w:val="0"/>
                <w:numId w:val="25"/>
              </w:numPr>
              <w:rPr>
                <w:rFonts w:ascii="Arial" w:hAnsi="Arial" w:cs="Arial"/>
                <w:sz w:val="20"/>
              </w:rPr>
            </w:pPr>
            <w:r w:rsidRPr="004E6181">
              <w:rPr>
                <w:rFonts w:ascii="Arial" w:hAnsi="Arial" w:cs="Arial"/>
                <w:sz w:val="20"/>
              </w:rPr>
              <w:t>Building</w:t>
            </w:r>
            <w:r w:rsidR="00544322" w:rsidRPr="004E6181">
              <w:rPr>
                <w:rFonts w:ascii="Arial" w:hAnsi="Arial" w:cs="Arial"/>
                <w:sz w:val="20"/>
              </w:rPr>
              <w:t xml:space="preserve"> cross-institutional links with academics, research institutes and organisations from outside the school. </w:t>
            </w:r>
          </w:p>
          <w:p w:rsidR="00544322" w:rsidRPr="004E6181" w:rsidRDefault="00E7301F" w:rsidP="00E7301F">
            <w:pPr>
              <w:pStyle w:val="ListParagraph"/>
              <w:numPr>
                <w:ilvl w:val="0"/>
                <w:numId w:val="25"/>
              </w:numPr>
              <w:rPr>
                <w:rFonts w:ascii="Arial" w:hAnsi="Arial" w:cs="Arial"/>
                <w:sz w:val="20"/>
              </w:rPr>
            </w:pPr>
            <w:r w:rsidRPr="004E6181">
              <w:rPr>
                <w:rFonts w:ascii="Arial" w:hAnsi="Arial" w:cs="Arial"/>
                <w:sz w:val="20"/>
              </w:rPr>
              <w:t xml:space="preserve">Building </w:t>
            </w:r>
            <w:r w:rsidR="00544322" w:rsidRPr="004E6181">
              <w:rPr>
                <w:rFonts w:ascii="Arial" w:hAnsi="Arial" w:cs="Arial"/>
                <w:sz w:val="20"/>
              </w:rPr>
              <w:t>capacity and training for PhD students who are undertaking research in this area.</w:t>
            </w:r>
          </w:p>
          <w:p w:rsidR="00DA7DB7" w:rsidRPr="004E6181" w:rsidRDefault="00DA7DB7" w:rsidP="00DA7DB7">
            <w:pPr>
              <w:rPr>
                <w:rFonts w:ascii="Arial" w:hAnsi="Arial" w:cs="Arial"/>
                <w:sz w:val="20"/>
              </w:rPr>
            </w:pPr>
          </w:p>
          <w:p w:rsidR="00DA7DB7" w:rsidRPr="004E6181" w:rsidRDefault="00DA7DB7" w:rsidP="00DA7DB7">
            <w:pPr>
              <w:rPr>
                <w:rFonts w:ascii="Arial" w:hAnsi="Arial" w:cs="Arial"/>
                <w:sz w:val="20"/>
              </w:rPr>
            </w:pPr>
            <w:r w:rsidRPr="004E6181">
              <w:rPr>
                <w:rFonts w:ascii="Arial" w:hAnsi="Arial" w:cs="Arial"/>
                <w:sz w:val="20"/>
              </w:rPr>
              <w:t xml:space="preserve">The Managing Editor will therefore be responsible for promoting relevant LSE research, projects and events through commissioning articles, reviews, interviews and hosting podcasts/videos. He/she will seek out series collaborations with other LSE blogs and publish pieces from LSE PhD students. The Managing Editor will also help place op-ed and opinion pieces, written by Faith Centre and IGA staff, in the mainstream media and will invite those from outside of LSE to author guest posts. </w:t>
            </w:r>
          </w:p>
          <w:p w:rsidR="00DA7DB7" w:rsidRPr="004E6181" w:rsidRDefault="00DA7DB7" w:rsidP="00DA7DB7">
            <w:pPr>
              <w:rPr>
                <w:rFonts w:ascii="Arial" w:hAnsi="Arial" w:cs="Arial"/>
                <w:sz w:val="20"/>
              </w:rPr>
            </w:pPr>
          </w:p>
          <w:p w:rsidR="00DA7DB7" w:rsidRPr="004E6181" w:rsidRDefault="00DA7DB7" w:rsidP="00DA7DB7">
            <w:pPr>
              <w:rPr>
                <w:rFonts w:ascii="Arial" w:hAnsi="Arial" w:cs="Arial"/>
                <w:sz w:val="20"/>
              </w:rPr>
            </w:pPr>
            <w:r w:rsidRPr="004E6181">
              <w:rPr>
                <w:rFonts w:ascii="Arial" w:hAnsi="Arial" w:cs="Arial"/>
                <w:sz w:val="20"/>
              </w:rPr>
              <w:t>The Managing Editor will use social media channels to promote the blog, making LSE’s work on religion more visible to academics, civil society actors, faith/community leaders, the media, government and the general public. He/she may also generate content for the blog by working with others to organise conferences, seminars and the closer interaction between graduate students working on religion at the LSE and beyond.</w:t>
            </w:r>
          </w:p>
          <w:p w:rsidR="00D73E8F" w:rsidRPr="00C73C2A" w:rsidRDefault="00D73E8F" w:rsidP="006024ED">
            <w:pPr>
              <w:rPr>
                <w:rFonts w:ascii="Arial" w:hAnsi="Arial" w:cs="Arial"/>
                <w:b/>
                <w:bCs/>
                <w:sz w:val="20"/>
              </w:rPr>
            </w:pPr>
          </w:p>
        </w:tc>
      </w:tr>
    </w:tbl>
    <w:p w:rsidR="00B67530" w:rsidRDefault="00B67530">
      <w:pPr>
        <w:rPr>
          <w:rFonts w:ascii="Arial" w:hAnsi="Arial"/>
          <w:sz w:val="20"/>
        </w:rPr>
      </w:pPr>
    </w:p>
    <w:tbl>
      <w:tblPr>
        <w:tblW w:w="0" w:type="auto"/>
        <w:tblInd w:w="135"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383"/>
      </w:tblGrid>
      <w:tr w:rsidR="00E2780B">
        <w:trPr>
          <w:trHeight w:val="348"/>
        </w:trPr>
        <w:tc>
          <w:tcPr>
            <w:tcW w:w="9612" w:type="dxa"/>
            <w:tcBorders>
              <w:bottom w:val="nil"/>
            </w:tcBorders>
            <w:shd w:val="clear" w:color="auto" w:fill="C0C0C0"/>
            <w:vAlign w:val="center"/>
          </w:tcPr>
          <w:p w:rsidR="00E2780B" w:rsidRDefault="00DF500B" w:rsidP="00DF500B">
            <w:pPr>
              <w:rPr>
                <w:rFonts w:ascii="Arial" w:hAnsi="Arial"/>
                <w:b/>
                <w:bCs/>
                <w:sz w:val="20"/>
              </w:rPr>
            </w:pPr>
            <w:r>
              <w:rPr>
                <w:rFonts w:ascii="Arial" w:hAnsi="Arial"/>
                <w:b/>
                <w:bCs/>
                <w:sz w:val="20"/>
              </w:rPr>
              <w:t>Duties and</w:t>
            </w:r>
            <w:r w:rsidR="00BF5CD9">
              <w:rPr>
                <w:rFonts w:ascii="Arial" w:hAnsi="Arial"/>
                <w:b/>
                <w:bCs/>
                <w:sz w:val="20"/>
              </w:rPr>
              <w:t xml:space="preserve"> Responsibilities</w:t>
            </w:r>
            <w:r w:rsidR="00DD59BB">
              <w:rPr>
                <w:rFonts w:ascii="Arial" w:hAnsi="Arial"/>
                <w:b/>
                <w:bCs/>
                <w:sz w:val="20"/>
              </w:rPr>
              <w:t xml:space="preserve"> </w:t>
            </w:r>
          </w:p>
        </w:tc>
      </w:tr>
      <w:tr w:rsidR="00F847C0" w:rsidTr="00880969">
        <w:trPr>
          <w:trHeight w:val="1497"/>
        </w:trPr>
        <w:tc>
          <w:tcPr>
            <w:tcW w:w="9612" w:type="dxa"/>
            <w:tcBorders>
              <w:top w:val="nil"/>
              <w:left w:val="single" w:sz="48" w:space="0" w:color="C0C0C0"/>
              <w:bottom w:val="single" w:sz="48" w:space="0" w:color="C0C0C0"/>
              <w:right w:val="single" w:sz="48" w:space="0" w:color="C0C0C0"/>
            </w:tcBorders>
            <w:shd w:val="clear" w:color="auto" w:fill="FFFFFF"/>
          </w:tcPr>
          <w:p w:rsidR="00DA7DB7" w:rsidRDefault="00DA7DB7" w:rsidP="00DA7DB7">
            <w:pPr>
              <w:pStyle w:val="Default"/>
              <w:rPr>
                <w:color w:val="auto"/>
              </w:rPr>
            </w:pPr>
          </w:p>
          <w:p w:rsidR="0036671B" w:rsidRDefault="0036671B" w:rsidP="00DA7DB7">
            <w:pPr>
              <w:pStyle w:val="Default"/>
              <w:numPr>
                <w:ilvl w:val="0"/>
                <w:numId w:val="26"/>
              </w:numPr>
              <w:rPr>
                <w:sz w:val="20"/>
                <w:szCs w:val="20"/>
              </w:rPr>
            </w:pPr>
            <w:r>
              <w:rPr>
                <w:sz w:val="20"/>
                <w:szCs w:val="20"/>
              </w:rPr>
              <w:t>Oversee the transition of the Religion and Public Sphere project into the new Religion and Global Society (RGS) blog, developing the new partnership between the Faith Centre and the Institute of Global Affairs.</w:t>
            </w:r>
          </w:p>
          <w:p w:rsidR="00DA7DB7" w:rsidRDefault="00DA7DB7" w:rsidP="00DA7DB7">
            <w:pPr>
              <w:pStyle w:val="Default"/>
              <w:numPr>
                <w:ilvl w:val="0"/>
                <w:numId w:val="26"/>
              </w:numPr>
              <w:rPr>
                <w:sz w:val="20"/>
                <w:szCs w:val="20"/>
              </w:rPr>
            </w:pPr>
            <w:r>
              <w:rPr>
                <w:sz w:val="20"/>
                <w:szCs w:val="20"/>
              </w:rPr>
              <w:t xml:space="preserve">Commission contributions for the </w:t>
            </w:r>
            <w:r w:rsidR="0036671B">
              <w:rPr>
                <w:sz w:val="20"/>
                <w:szCs w:val="20"/>
              </w:rPr>
              <w:t xml:space="preserve">RGS </w:t>
            </w:r>
            <w:r>
              <w:rPr>
                <w:sz w:val="20"/>
                <w:szCs w:val="20"/>
              </w:rPr>
              <w:t xml:space="preserve">blog from academics, policymakers and external researchers such as those in think tanks, charities and </w:t>
            </w:r>
            <w:r w:rsidR="00B70E7A">
              <w:rPr>
                <w:sz w:val="20"/>
                <w:szCs w:val="20"/>
              </w:rPr>
              <w:t>religious institutions</w:t>
            </w:r>
            <w:r>
              <w:rPr>
                <w:sz w:val="20"/>
                <w:szCs w:val="20"/>
              </w:rPr>
              <w:t xml:space="preserve">. </w:t>
            </w:r>
          </w:p>
          <w:p w:rsidR="00DA7DB7" w:rsidRDefault="00DA7DB7" w:rsidP="00DA7DB7">
            <w:pPr>
              <w:pStyle w:val="Default"/>
              <w:numPr>
                <w:ilvl w:val="0"/>
                <w:numId w:val="26"/>
              </w:numPr>
              <w:rPr>
                <w:sz w:val="20"/>
                <w:szCs w:val="20"/>
              </w:rPr>
            </w:pPr>
            <w:r>
              <w:rPr>
                <w:sz w:val="20"/>
                <w:szCs w:val="20"/>
              </w:rPr>
              <w:t xml:space="preserve">Make day to day decisions on whether submitted posts are of sufficient quality to be posted and when posts need to be referred to </w:t>
            </w:r>
            <w:r w:rsidR="0036671B">
              <w:rPr>
                <w:sz w:val="20"/>
                <w:szCs w:val="20"/>
              </w:rPr>
              <w:t>others for</w:t>
            </w:r>
            <w:r>
              <w:rPr>
                <w:sz w:val="20"/>
                <w:szCs w:val="20"/>
              </w:rPr>
              <w:t xml:space="preserve"> adjudication. </w:t>
            </w:r>
          </w:p>
          <w:p w:rsidR="00DA7DB7" w:rsidRDefault="00DA7DB7" w:rsidP="00DA7DB7">
            <w:pPr>
              <w:pStyle w:val="Default"/>
              <w:numPr>
                <w:ilvl w:val="0"/>
                <w:numId w:val="26"/>
              </w:numPr>
              <w:rPr>
                <w:sz w:val="20"/>
                <w:szCs w:val="20"/>
              </w:rPr>
            </w:pPr>
            <w:r>
              <w:rPr>
                <w:sz w:val="20"/>
                <w:szCs w:val="20"/>
              </w:rPr>
              <w:t xml:space="preserve">Edit contributions in line with </w:t>
            </w:r>
            <w:r w:rsidR="0036671B">
              <w:rPr>
                <w:sz w:val="20"/>
                <w:szCs w:val="20"/>
              </w:rPr>
              <w:t>the blog</w:t>
            </w:r>
            <w:r>
              <w:rPr>
                <w:sz w:val="20"/>
                <w:szCs w:val="20"/>
              </w:rPr>
              <w:t>’s style guide and ensure the writing is of a high quality, accessible and fully evidence-based. Also being able to assess potentially sensitive issues covered in posts</w:t>
            </w:r>
            <w:r w:rsidR="0036671B">
              <w:rPr>
                <w:sz w:val="20"/>
                <w:szCs w:val="20"/>
              </w:rPr>
              <w:t>, seeking advice as necessary</w:t>
            </w:r>
            <w:r>
              <w:rPr>
                <w:sz w:val="20"/>
                <w:szCs w:val="20"/>
              </w:rPr>
              <w:t xml:space="preserve">. </w:t>
            </w:r>
          </w:p>
          <w:p w:rsidR="00DA7DB7" w:rsidRDefault="00DA7DB7" w:rsidP="00DA7DB7">
            <w:pPr>
              <w:pStyle w:val="Default"/>
              <w:numPr>
                <w:ilvl w:val="0"/>
                <w:numId w:val="26"/>
              </w:numPr>
              <w:rPr>
                <w:sz w:val="20"/>
                <w:szCs w:val="20"/>
              </w:rPr>
            </w:pPr>
            <w:r>
              <w:rPr>
                <w:sz w:val="20"/>
                <w:szCs w:val="20"/>
              </w:rPr>
              <w:t xml:space="preserve">Where necessary, edit posts to ensure that written data analysis and statistics in posts are made more accessible to the general reader. Provide additional data collection or analysis where this would strengthen posts. </w:t>
            </w:r>
          </w:p>
          <w:p w:rsidR="00DA7DB7" w:rsidRDefault="00DA7DB7" w:rsidP="00DA7DB7">
            <w:pPr>
              <w:pStyle w:val="Default"/>
              <w:numPr>
                <w:ilvl w:val="0"/>
                <w:numId w:val="26"/>
              </w:numPr>
              <w:rPr>
                <w:sz w:val="20"/>
                <w:szCs w:val="20"/>
              </w:rPr>
            </w:pPr>
            <w:r>
              <w:rPr>
                <w:sz w:val="20"/>
                <w:szCs w:val="20"/>
              </w:rPr>
              <w:t xml:space="preserve">Communicate sensitively with contributors about any improvements or concerns with their submitted content, liaising </w:t>
            </w:r>
            <w:r w:rsidR="005865B3">
              <w:rPr>
                <w:sz w:val="20"/>
                <w:szCs w:val="20"/>
              </w:rPr>
              <w:t xml:space="preserve">as appropriate </w:t>
            </w:r>
            <w:r>
              <w:rPr>
                <w:sz w:val="20"/>
                <w:szCs w:val="20"/>
              </w:rPr>
              <w:t xml:space="preserve">in the most difficult and sensitive cases. </w:t>
            </w:r>
          </w:p>
          <w:p w:rsidR="00DA7DB7" w:rsidRDefault="00DA7DB7" w:rsidP="00DA7DB7">
            <w:pPr>
              <w:pStyle w:val="Default"/>
              <w:numPr>
                <w:ilvl w:val="0"/>
                <w:numId w:val="26"/>
              </w:numPr>
              <w:rPr>
                <w:sz w:val="20"/>
                <w:szCs w:val="20"/>
              </w:rPr>
            </w:pPr>
            <w:r>
              <w:rPr>
                <w:sz w:val="20"/>
                <w:szCs w:val="20"/>
              </w:rPr>
              <w:t xml:space="preserve">Liaise with current and potential contributors, and with LSE and external stakeholders on the day to day running of the blog. </w:t>
            </w:r>
          </w:p>
          <w:p w:rsidR="00DA7DB7" w:rsidRDefault="00DA7DB7" w:rsidP="00DA7DB7">
            <w:pPr>
              <w:pStyle w:val="Default"/>
              <w:numPr>
                <w:ilvl w:val="0"/>
                <w:numId w:val="26"/>
              </w:numPr>
              <w:rPr>
                <w:sz w:val="20"/>
                <w:szCs w:val="20"/>
              </w:rPr>
            </w:pPr>
            <w:r>
              <w:rPr>
                <w:sz w:val="20"/>
                <w:szCs w:val="20"/>
              </w:rPr>
              <w:t xml:space="preserve">Plan, organise and maintain a regular supply of posts for the </w:t>
            </w:r>
            <w:r w:rsidR="0036671B">
              <w:rPr>
                <w:sz w:val="20"/>
                <w:szCs w:val="20"/>
              </w:rPr>
              <w:t>RGS blog</w:t>
            </w:r>
            <w:r>
              <w:rPr>
                <w:sz w:val="20"/>
                <w:szCs w:val="20"/>
              </w:rPr>
              <w:t xml:space="preserve">. </w:t>
            </w:r>
          </w:p>
          <w:p w:rsidR="00DA7DB7" w:rsidRDefault="00DA7DB7" w:rsidP="00DA7DB7">
            <w:pPr>
              <w:pStyle w:val="Default"/>
              <w:numPr>
                <w:ilvl w:val="0"/>
                <w:numId w:val="26"/>
              </w:numPr>
              <w:rPr>
                <w:sz w:val="20"/>
                <w:szCs w:val="20"/>
              </w:rPr>
            </w:pPr>
            <w:r>
              <w:rPr>
                <w:sz w:val="20"/>
                <w:szCs w:val="20"/>
              </w:rPr>
              <w:t xml:space="preserve">Handle all the technical aspects of the blog including posting content on the Word Press site, handling comments, updating the look and feel of the blog, using plug-ins. </w:t>
            </w:r>
          </w:p>
          <w:p w:rsidR="00DA7DB7" w:rsidRDefault="00DA7DB7" w:rsidP="00DA7DB7">
            <w:pPr>
              <w:pStyle w:val="Default"/>
              <w:numPr>
                <w:ilvl w:val="0"/>
                <w:numId w:val="26"/>
              </w:numPr>
              <w:rPr>
                <w:sz w:val="20"/>
                <w:szCs w:val="20"/>
              </w:rPr>
            </w:pPr>
            <w:r>
              <w:rPr>
                <w:sz w:val="20"/>
                <w:szCs w:val="20"/>
              </w:rPr>
              <w:t xml:space="preserve">Utilise blog tracking software (Google Analytics) to be able to report on the impact and reach of the blog, and </w:t>
            </w:r>
            <w:r w:rsidR="0036671B">
              <w:rPr>
                <w:sz w:val="20"/>
                <w:szCs w:val="20"/>
              </w:rPr>
              <w:t>to identify</w:t>
            </w:r>
            <w:r>
              <w:rPr>
                <w:sz w:val="20"/>
                <w:szCs w:val="20"/>
              </w:rPr>
              <w:t xml:space="preserve"> any trends in blog statistics. </w:t>
            </w:r>
          </w:p>
          <w:p w:rsidR="00DA7DB7" w:rsidRDefault="00DA7DB7" w:rsidP="00DA7DB7">
            <w:pPr>
              <w:pStyle w:val="Default"/>
              <w:numPr>
                <w:ilvl w:val="0"/>
                <w:numId w:val="26"/>
              </w:numPr>
              <w:rPr>
                <w:sz w:val="20"/>
                <w:szCs w:val="20"/>
              </w:rPr>
            </w:pPr>
            <w:r>
              <w:rPr>
                <w:sz w:val="20"/>
                <w:szCs w:val="20"/>
              </w:rPr>
              <w:t>Utilise related social media channels in order to disseminate the blog posts widely and create discussion and debate around the ideas developed on the blog on Facebook</w:t>
            </w:r>
            <w:r w:rsidR="002417C2">
              <w:rPr>
                <w:sz w:val="20"/>
                <w:szCs w:val="20"/>
              </w:rPr>
              <w:t xml:space="preserve">, </w:t>
            </w:r>
            <w:r>
              <w:rPr>
                <w:sz w:val="20"/>
                <w:szCs w:val="20"/>
              </w:rPr>
              <w:t>T</w:t>
            </w:r>
            <w:r w:rsidR="0036671B">
              <w:rPr>
                <w:sz w:val="20"/>
                <w:szCs w:val="20"/>
              </w:rPr>
              <w:t>witter, Linked In</w:t>
            </w:r>
            <w:r w:rsidR="004E6181">
              <w:rPr>
                <w:sz w:val="20"/>
                <w:szCs w:val="20"/>
              </w:rPr>
              <w:t xml:space="preserve">, </w:t>
            </w:r>
            <w:r w:rsidR="002008BE">
              <w:rPr>
                <w:sz w:val="20"/>
                <w:szCs w:val="20"/>
              </w:rPr>
              <w:t>Instagram</w:t>
            </w:r>
            <w:r w:rsidR="0036671B">
              <w:rPr>
                <w:sz w:val="20"/>
                <w:szCs w:val="20"/>
              </w:rPr>
              <w:t>, keeping up to date with the development of current social media software</w:t>
            </w:r>
            <w:r>
              <w:rPr>
                <w:sz w:val="20"/>
                <w:szCs w:val="20"/>
              </w:rPr>
              <w:t xml:space="preserve">. </w:t>
            </w:r>
          </w:p>
          <w:p w:rsidR="00DA7DB7" w:rsidRDefault="0036671B" w:rsidP="00DA7DB7">
            <w:pPr>
              <w:pStyle w:val="Default"/>
              <w:numPr>
                <w:ilvl w:val="0"/>
                <w:numId w:val="26"/>
              </w:numPr>
              <w:rPr>
                <w:sz w:val="20"/>
                <w:szCs w:val="20"/>
              </w:rPr>
            </w:pPr>
            <w:r>
              <w:rPr>
                <w:sz w:val="20"/>
                <w:szCs w:val="20"/>
              </w:rPr>
              <w:t>B</w:t>
            </w:r>
            <w:r w:rsidR="00DA7DB7">
              <w:rPr>
                <w:sz w:val="20"/>
                <w:szCs w:val="20"/>
              </w:rPr>
              <w:t>e an active part of the LSE-wide Blog Committee (made up of Managing Editors from around the School) to decide on short term blog aims, and report periodically</w:t>
            </w:r>
            <w:r w:rsidR="00B45ADC">
              <w:rPr>
                <w:sz w:val="20"/>
                <w:szCs w:val="20"/>
              </w:rPr>
              <w:t xml:space="preserve"> </w:t>
            </w:r>
            <w:r w:rsidR="00DA7DB7">
              <w:rPr>
                <w:sz w:val="20"/>
                <w:szCs w:val="20"/>
              </w:rPr>
              <w:t xml:space="preserve">on blog progress. </w:t>
            </w:r>
          </w:p>
          <w:p w:rsidR="00DA7DB7" w:rsidRDefault="004E6181" w:rsidP="00DA7DB7">
            <w:pPr>
              <w:pStyle w:val="Default"/>
              <w:numPr>
                <w:ilvl w:val="0"/>
                <w:numId w:val="26"/>
              </w:numPr>
              <w:rPr>
                <w:sz w:val="20"/>
                <w:szCs w:val="20"/>
              </w:rPr>
            </w:pPr>
            <w:r>
              <w:rPr>
                <w:sz w:val="20"/>
                <w:szCs w:val="20"/>
              </w:rPr>
              <w:t>Work with Faith Centre and IGA staff to develop LSE engagement with religion, possibly convening conferences or seminars for graduate students working in this area</w:t>
            </w:r>
            <w:r w:rsidR="00DA7DB7">
              <w:rPr>
                <w:sz w:val="20"/>
                <w:szCs w:val="20"/>
              </w:rPr>
              <w:t xml:space="preserve">. </w:t>
            </w:r>
          </w:p>
          <w:p w:rsidR="00F847C0" w:rsidRDefault="00F847C0" w:rsidP="006024ED"/>
        </w:tc>
      </w:tr>
      <w:tr w:rsidR="00F847C0"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Default="00F847C0">
            <w:pPr>
              <w:rPr>
                <w:rFonts w:ascii="Arial" w:hAnsi="Arial"/>
                <w:sz w:val="20"/>
              </w:rPr>
            </w:pPr>
            <w:r>
              <w:rPr>
                <w:rFonts w:ascii="Arial" w:hAnsi="Arial"/>
                <w:b/>
                <w:bCs/>
                <w:sz w:val="20"/>
              </w:rPr>
              <w:t>Flexibility</w:t>
            </w:r>
          </w:p>
          <w:p w:rsidR="003733A7" w:rsidRDefault="003733A7" w:rsidP="00525B9F">
            <w:pPr>
              <w:pStyle w:val="xmsonormal"/>
              <w:shd w:val="clear" w:color="auto" w:fill="FFFFFF"/>
            </w:pPr>
            <w:r w:rsidRPr="003733A7">
              <w:rPr>
                <w:rFonts w:ascii="Arial" w:eastAsia="Times New Roman" w:hAnsi="Arial"/>
                <w:sz w:val="20"/>
                <w:szCs w:val="20"/>
                <w:lang w:eastAsia="en-US"/>
              </w:rPr>
              <w:t>To deliver services effectively, a degree of flexibility may be required in the duties performed in order to meet the exigencies of service. Job roles may also naturally develop over time and ongoing</w:t>
            </w:r>
            <w:r w:rsidR="00525B9F">
              <w:rPr>
                <w:rFonts w:ascii="Arial" w:eastAsia="Times New Roman" w:hAnsi="Arial"/>
                <w:sz w:val="20"/>
                <w:szCs w:val="20"/>
                <w:lang w:eastAsia="en-US"/>
              </w:rPr>
              <w:t xml:space="preserve"> substantial</w:t>
            </w:r>
            <w:r w:rsidRPr="003733A7">
              <w:rPr>
                <w:rFonts w:ascii="Arial" w:eastAsia="Times New Roman" w:hAnsi="Arial"/>
                <w:sz w:val="20"/>
                <w:szCs w:val="20"/>
                <w:lang w:eastAsia="en-US"/>
              </w:rPr>
              <w:t xml:space="preserve"> changes to a role will be discussed between line managers and their staff, with job descriptions updated as and when appropriate. </w:t>
            </w:r>
          </w:p>
        </w:tc>
      </w:tr>
      <w:tr w:rsidR="00F847C0"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Default="00357C2D" w:rsidP="00C33E92">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Equity, Diversity and Inclusion (EDI)</w:t>
            </w:r>
          </w:p>
          <w:p w:rsidR="00F847C0" w:rsidRPr="004355C1" w:rsidRDefault="00357C2D" w:rsidP="00C33E92">
            <w:pPr>
              <w:autoSpaceDE w:val="0"/>
              <w:autoSpaceDN w:val="0"/>
              <w:adjustRightInd w:val="0"/>
              <w:rPr>
                <w:rFonts w:ascii="Arial" w:hAnsi="Arial" w:cs="Arial"/>
                <w:b/>
                <w:bCs/>
                <w:color w:val="000000"/>
                <w:sz w:val="20"/>
                <w:lang w:eastAsia="en-GB"/>
              </w:rPr>
            </w:pPr>
            <w:r w:rsidRPr="00357C2D">
              <w:rPr>
                <w:rFonts w:ascii="Arial" w:hAnsi="Arial"/>
                <w:iCs/>
                <w:sz w:val="20"/>
              </w:rPr>
              <w:t>LSE is committed to building a diverse, equitable and truly inclusive university</w:t>
            </w:r>
            <w:r w:rsidR="00355838">
              <w:rPr>
                <w:rFonts w:ascii="Arial" w:hAnsi="Arial"/>
                <w:iCs/>
                <w:sz w:val="20"/>
              </w:rPr>
              <w:t>. All posts (and post holders) will seek to ensure</w:t>
            </w:r>
            <w:r w:rsidR="00E91C23">
              <w:rPr>
                <w:rFonts w:ascii="Arial" w:hAnsi="Arial"/>
                <w:iCs/>
                <w:sz w:val="20"/>
              </w:rPr>
              <w:t xml:space="preserve"> </w:t>
            </w:r>
            <w:r w:rsidR="00F847C0" w:rsidRPr="004355C1">
              <w:rPr>
                <w:rFonts w:ascii="Arial" w:hAnsi="Arial"/>
                <w:iCs/>
                <w:sz w:val="20"/>
              </w:rPr>
              <w:t xml:space="preserve">diversity and inclusion, while opposing all forms of unlawful and unfair discrimination </w:t>
            </w:r>
            <w:r w:rsidR="00F847C0" w:rsidRPr="004355C1">
              <w:rPr>
                <w:rFonts w:ascii="Arial" w:hAnsi="Arial"/>
                <w:sz w:val="20"/>
              </w:rPr>
              <w:t>on the grounds of age, disability, gend</w:t>
            </w:r>
            <w:r>
              <w:rPr>
                <w:rFonts w:ascii="Arial" w:hAnsi="Arial"/>
                <w:sz w:val="20"/>
              </w:rPr>
              <w:t>er identity</w:t>
            </w:r>
            <w:r w:rsidR="00F847C0" w:rsidRPr="004355C1">
              <w:rPr>
                <w:rFonts w:ascii="Arial" w:hAnsi="Arial"/>
                <w:sz w:val="20"/>
              </w:rPr>
              <w:t>, marriage and civil partnership, pregnancy and maternity, race,</w:t>
            </w:r>
            <w:r w:rsidR="00E91C23">
              <w:rPr>
                <w:rFonts w:ascii="Arial" w:hAnsi="Arial"/>
                <w:sz w:val="20"/>
              </w:rPr>
              <w:t xml:space="preserve"> nationality, ethnic or national origin,</w:t>
            </w:r>
            <w:r w:rsidR="00F847C0" w:rsidRPr="004355C1">
              <w:rPr>
                <w:rFonts w:ascii="Arial" w:hAnsi="Arial"/>
                <w:sz w:val="20"/>
              </w:rPr>
              <w:t xml:space="preserve"> religion or belief, sex and sexual orientation</w:t>
            </w:r>
            <w:r w:rsidR="00216D74">
              <w:rPr>
                <w:rFonts w:ascii="Arial" w:hAnsi="Arial"/>
                <w:sz w:val="20"/>
              </w:rPr>
              <w:t>, or social and economic background</w:t>
            </w:r>
            <w:r w:rsidR="00F847C0" w:rsidRPr="004355C1">
              <w:rPr>
                <w:rFonts w:ascii="Arial" w:hAnsi="Arial"/>
                <w:sz w:val="20"/>
              </w:rPr>
              <w:t>.</w:t>
            </w:r>
          </w:p>
        </w:tc>
      </w:tr>
      <w:tr w:rsidR="009C02C1"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9C02C1" w:rsidRPr="006D1FC7" w:rsidRDefault="009C02C1" w:rsidP="00C33E92">
            <w:pPr>
              <w:autoSpaceDE w:val="0"/>
              <w:autoSpaceDN w:val="0"/>
              <w:adjustRightInd w:val="0"/>
              <w:rPr>
                <w:rFonts w:ascii="Arial" w:hAnsi="Arial" w:cs="Arial"/>
                <w:b/>
                <w:iCs/>
                <w:sz w:val="20"/>
              </w:rPr>
            </w:pPr>
            <w:r w:rsidRPr="006D1FC7">
              <w:rPr>
                <w:rFonts w:ascii="Arial" w:hAnsi="Arial" w:cs="Arial"/>
                <w:b/>
                <w:iCs/>
                <w:sz w:val="20"/>
              </w:rPr>
              <w:t>Ethics Code</w:t>
            </w:r>
          </w:p>
          <w:p w:rsidR="009C02C1" w:rsidRPr="006D1FC7" w:rsidRDefault="00C4772F" w:rsidP="0014286C">
            <w:pPr>
              <w:autoSpaceDE w:val="0"/>
              <w:autoSpaceDN w:val="0"/>
              <w:adjustRightInd w:val="0"/>
              <w:rPr>
                <w:rFonts w:ascii="Arial" w:hAnsi="Arial" w:cs="Arial"/>
                <w:b/>
                <w:bCs/>
                <w:color w:val="000000"/>
                <w:sz w:val="20"/>
                <w:lang w:eastAsia="en-GB"/>
              </w:rPr>
            </w:pPr>
            <w:r w:rsidRPr="006D1FC7">
              <w:rPr>
                <w:rFonts w:ascii="Arial" w:hAnsi="Arial" w:cs="Arial"/>
                <w:iCs/>
                <w:sz w:val="20"/>
              </w:rPr>
              <w:t>Posts (and post holders) are assumed to</w:t>
            </w:r>
            <w:r w:rsidR="009C02C1" w:rsidRPr="006D1FC7">
              <w:rPr>
                <w:rFonts w:ascii="Arial" w:hAnsi="Arial" w:cs="Arial"/>
                <w:iCs/>
                <w:sz w:val="20"/>
              </w:rPr>
              <w:t xml:space="preserve"> have a responsibility to act in accordance with the School’s Ethics Code and to promote the principles and values that the Code enshrines. The Ethics Code clearly states that the whole LSE community, including all staff, students, and governors of LSE, are expected to act in accordance with the principles which are set out in the Code. As such you are required to read and familiarise yourself with </w:t>
            </w:r>
            <w:r w:rsidR="00941F30">
              <w:rPr>
                <w:rFonts w:ascii="Arial" w:hAnsi="Arial" w:cs="Arial"/>
                <w:iCs/>
                <w:sz w:val="20"/>
              </w:rPr>
              <w:t>it</w:t>
            </w:r>
            <w:r w:rsidR="009C02C1" w:rsidRPr="006D1FC7">
              <w:rPr>
                <w:rFonts w:ascii="Arial" w:hAnsi="Arial" w:cs="Arial"/>
                <w:iCs/>
                <w:sz w:val="20"/>
              </w:rPr>
              <w:t>.</w:t>
            </w:r>
            <w:r w:rsidR="006D1FC7" w:rsidRPr="006D1FC7">
              <w:rPr>
                <w:rFonts w:ascii="Arial" w:hAnsi="Arial" w:cs="Arial"/>
                <w:color w:val="000000"/>
                <w:sz w:val="20"/>
                <w:lang w:eastAsia="en-GB"/>
              </w:rPr>
              <w:t xml:space="preserve"> </w:t>
            </w:r>
            <w:r w:rsidR="006D1FC7" w:rsidRPr="006D1FC7">
              <w:rPr>
                <w:rFonts w:ascii="Arial" w:hAnsi="Arial" w:cs="Arial"/>
                <w:sz w:val="20"/>
              </w:rPr>
              <w:t>The School</w:t>
            </w:r>
            <w:r w:rsidR="00941F30">
              <w:rPr>
                <w:rFonts w:ascii="Arial" w:hAnsi="Arial" w:cs="Arial"/>
                <w:sz w:val="20"/>
              </w:rPr>
              <w:t>’</w:t>
            </w:r>
            <w:r w:rsidR="006D1FC7" w:rsidRPr="006D1FC7">
              <w:rPr>
                <w:rFonts w:ascii="Arial" w:hAnsi="Arial" w:cs="Arial"/>
                <w:sz w:val="20"/>
              </w:rPr>
              <w:t xml:space="preserve">s Effective Behaviours Framework is designed to support this </w:t>
            </w:r>
            <w:r w:rsidR="00941F30">
              <w:rPr>
                <w:rFonts w:ascii="Arial" w:hAnsi="Arial" w:cs="Arial"/>
                <w:sz w:val="20"/>
              </w:rPr>
              <w:t>C</w:t>
            </w:r>
            <w:r w:rsidR="006D1FC7" w:rsidRPr="006D1FC7">
              <w:rPr>
                <w:rFonts w:ascii="Arial" w:hAnsi="Arial" w:cs="Arial"/>
                <w:sz w:val="20"/>
              </w:rPr>
              <w:t>ode</w:t>
            </w:r>
            <w:r w:rsidR="00357C2D">
              <w:rPr>
                <w:rFonts w:ascii="Arial" w:hAnsi="Arial" w:cs="Arial"/>
                <w:sz w:val="20"/>
              </w:rPr>
              <w:t>.</w:t>
            </w:r>
            <w:r w:rsidR="006D1FC7" w:rsidRPr="006D1FC7">
              <w:rPr>
                <w:rFonts w:ascii="Arial" w:hAnsi="Arial" w:cs="Arial"/>
                <w:sz w:val="20"/>
              </w:rPr>
              <w:t xml:space="preserve">  </w:t>
            </w:r>
            <w:r w:rsidR="00357C2D">
              <w:rPr>
                <w:rFonts w:ascii="Arial" w:hAnsi="Arial" w:cs="Arial"/>
                <w:sz w:val="20"/>
              </w:rPr>
              <w:t>I</w:t>
            </w:r>
            <w:r w:rsidR="006D1FC7" w:rsidRPr="006D1FC7">
              <w:rPr>
                <w:rFonts w:ascii="Arial" w:hAnsi="Arial" w:cs="Arial"/>
                <w:sz w:val="20"/>
              </w:rPr>
              <w:t>t sets out</w:t>
            </w:r>
            <w:r w:rsidR="006D1FC7" w:rsidRPr="006D1FC7">
              <w:rPr>
                <w:rFonts w:ascii="Arial" w:hAnsi="Arial" w:cs="Arial"/>
                <w:iCs/>
                <w:sz w:val="20"/>
              </w:rPr>
              <w:t xml:space="preserve"> </w:t>
            </w:r>
            <w:r w:rsidR="0014286C">
              <w:rPr>
                <w:rFonts w:ascii="Arial" w:hAnsi="Arial" w:cs="Arial"/>
                <w:iCs/>
                <w:sz w:val="20"/>
              </w:rPr>
              <w:t xml:space="preserve">examples for the </w:t>
            </w:r>
            <w:r w:rsidR="006D1FC7" w:rsidRPr="006D1FC7">
              <w:rPr>
                <w:rFonts w:ascii="Arial" w:hAnsi="Arial" w:cs="Arial"/>
                <w:iCs/>
                <w:sz w:val="20"/>
              </w:rPr>
              <w:t xml:space="preserve">six behaviours that all </w:t>
            </w:r>
            <w:r w:rsidR="00941F30">
              <w:rPr>
                <w:rFonts w:ascii="Arial" w:hAnsi="Arial" w:cs="Arial"/>
                <w:iCs/>
                <w:sz w:val="20"/>
              </w:rPr>
              <w:t>s</w:t>
            </w:r>
            <w:r w:rsidR="006D1FC7" w:rsidRPr="006D1FC7">
              <w:rPr>
                <w:rFonts w:ascii="Arial" w:hAnsi="Arial" w:cs="Arial"/>
                <w:iCs/>
                <w:sz w:val="20"/>
              </w:rPr>
              <w:t xml:space="preserve">taff are expected to </w:t>
            </w:r>
            <w:r w:rsidR="00941F30">
              <w:rPr>
                <w:rFonts w:ascii="Arial" w:hAnsi="Arial" w:cs="Arial"/>
                <w:iCs/>
                <w:sz w:val="20"/>
              </w:rPr>
              <w:t>demonstrate</w:t>
            </w:r>
            <w:r w:rsidR="006D1FC7" w:rsidRPr="006D1FC7">
              <w:rPr>
                <w:rFonts w:ascii="Arial" w:hAnsi="Arial" w:cs="Arial"/>
                <w:iCs/>
                <w:sz w:val="20"/>
              </w:rPr>
              <w:t>, th</w:t>
            </w:r>
            <w:r w:rsidR="004967E7">
              <w:rPr>
                <w:rFonts w:ascii="Arial" w:hAnsi="Arial" w:cs="Arial"/>
                <w:iCs/>
                <w:sz w:val="20"/>
              </w:rPr>
              <w:t xml:space="preserve">ese can be found on the following link: </w:t>
            </w:r>
            <w:hyperlink r:id="rId9" w:history="1">
              <w:r w:rsidR="004967E7">
                <w:rPr>
                  <w:rStyle w:val="Hyperlink"/>
                  <w:rFonts w:ascii="Arial" w:hAnsi="Arial" w:cs="Arial"/>
                  <w:iCs/>
                  <w:sz w:val="20"/>
                </w:rPr>
                <w:t>click here</w:t>
              </w:r>
            </w:hyperlink>
            <w:r w:rsidR="006D1FC7" w:rsidRPr="006D1FC7">
              <w:rPr>
                <w:rFonts w:ascii="Arial" w:hAnsi="Arial" w:cs="Arial"/>
                <w:iCs/>
                <w:sz w:val="20"/>
              </w:rPr>
              <w:t xml:space="preserve"> </w:t>
            </w:r>
          </w:p>
        </w:tc>
      </w:tr>
      <w:tr w:rsidR="00F847C0"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rsidR="00F847C0" w:rsidRPr="00C33E92" w:rsidRDefault="00F847C0" w:rsidP="00C33E92">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lastRenderedPageBreak/>
              <w:t>Environmental Sustainability</w:t>
            </w:r>
          </w:p>
          <w:p w:rsidR="00F847C0" w:rsidRPr="00C33E92" w:rsidRDefault="00F847C0" w:rsidP="00C33E92">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rsidR="00E2780B" w:rsidRDefault="00E2780B">
      <w:pPr>
        <w:rPr>
          <w:rFonts w:ascii="Arial" w:hAnsi="Arial"/>
          <w:b/>
          <w:bCs/>
          <w:sz w:val="20"/>
        </w:rPr>
      </w:pPr>
    </w:p>
    <w:sectPr w:rsidR="00E2780B" w:rsidSect="008F7D1E">
      <w:headerReference w:type="default" r:id="rId10"/>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A2" w:rsidRDefault="00EA4EA2">
      <w:r>
        <w:separator/>
      </w:r>
    </w:p>
  </w:endnote>
  <w:endnote w:type="continuationSeparator" w:id="0">
    <w:p w:rsidR="00EA4EA2" w:rsidRDefault="00EA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A2" w:rsidRDefault="00EA4EA2">
      <w:r>
        <w:separator/>
      </w:r>
    </w:p>
  </w:footnote>
  <w:footnote w:type="continuationSeparator" w:id="0">
    <w:p w:rsidR="00EA4EA2" w:rsidRDefault="00EA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0B" w:rsidRDefault="00894E0B" w:rsidP="00E2780B">
    <w:pPr>
      <w:pStyle w:val="Header"/>
      <w:tabs>
        <w:tab w:val="clear" w:pos="4320"/>
        <w:tab w:val="clear" w:pos="8640"/>
        <w:tab w:val="left" w:pos="4336"/>
      </w:tabs>
    </w:pPr>
    <w:r>
      <w:tab/>
    </w:r>
    <w:r w:rsidR="00544322">
      <w:rPr>
        <w:noProof/>
        <w:lang w:eastAsia="en-GB"/>
      </w:rPr>
      <w:drawing>
        <wp:anchor distT="0" distB="0" distL="114300" distR="114300" simplePos="0" relativeHeight="251657728" behindDoc="1" locked="0" layoutInCell="1" allowOverlap="1">
          <wp:simplePos x="0" y="0"/>
          <wp:positionH relativeFrom="column">
            <wp:posOffset>-720090</wp:posOffset>
          </wp:positionH>
          <wp:positionV relativeFrom="paragraph">
            <wp:posOffset>-107950</wp:posOffset>
          </wp:positionV>
          <wp:extent cx="7556500" cy="1808480"/>
          <wp:effectExtent l="0" t="0" r="0" b="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6C9"/>
    <w:multiLevelType w:val="hybridMultilevel"/>
    <w:tmpl w:val="5E26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9"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E7001"/>
    <w:multiLevelType w:val="hybridMultilevel"/>
    <w:tmpl w:val="4A5E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5"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4"/>
  </w:num>
  <w:num w:numId="5">
    <w:abstractNumId w:val="13"/>
  </w:num>
  <w:num w:numId="6">
    <w:abstractNumId w:val="12"/>
  </w:num>
  <w:num w:numId="7">
    <w:abstractNumId w:val="20"/>
  </w:num>
  <w:num w:numId="8">
    <w:abstractNumId w:val="7"/>
  </w:num>
  <w:num w:numId="9">
    <w:abstractNumId w:val="23"/>
  </w:num>
  <w:num w:numId="10">
    <w:abstractNumId w:val="19"/>
  </w:num>
  <w:num w:numId="11">
    <w:abstractNumId w:val="17"/>
  </w:num>
  <w:num w:numId="12">
    <w:abstractNumId w:val="1"/>
  </w:num>
  <w:num w:numId="13">
    <w:abstractNumId w:val="21"/>
  </w:num>
  <w:num w:numId="14">
    <w:abstractNumId w:val="14"/>
  </w:num>
  <w:num w:numId="15">
    <w:abstractNumId w:val="5"/>
  </w:num>
  <w:num w:numId="16">
    <w:abstractNumId w:val="10"/>
  </w:num>
  <w:num w:numId="17">
    <w:abstractNumId w:val="2"/>
  </w:num>
  <w:num w:numId="18">
    <w:abstractNumId w:val="18"/>
  </w:num>
  <w:num w:numId="19">
    <w:abstractNumId w:val="11"/>
  </w:num>
  <w:num w:numId="20">
    <w:abstractNumId w:val="22"/>
  </w:num>
  <w:num w:numId="21">
    <w:abstractNumId w:val="6"/>
  </w:num>
  <w:num w:numId="22">
    <w:abstractNumId w:val="3"/>
  </w:num>
  <w:num w:numId="23">
    <w:abstractNumId w:val="25"/>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80ADA"/>
    <w:rsid w:val="000844DB"/>
    <w:rsid w:val="000869ED"/>
    <w:rsid w:val="000C7941"/>
    <w:rsid w:val="00115A0A"/>
    <w:rsid w:val="0014286C"/>
    <w:rsid w:val="00174A26"/>
    <w:rsid w:val="00190C3E"/>
    <w:rsid w:val="001F3458"/>
    <w:rsid w:val="002008BE"/>
    <w:rsid w:val="00216D74"/>
    <w:rsid w:val="002315A4"/>
    <w:rsid w:val="002417C2"/>
    <w:rsid w:val="002700FE"/>
    <w:rsid w:val="00273A71"/>
    <w:rsid w:val="0029499D"/>
    <w:rsid w:val="002A72B5"/>
    <w:rsid w:val="002C4056"/>
    <w:rsid w:val="00317715"/>
    <w:rsid w:val="00330FFF"/>
    <w:rsid w:val="003477B9"/>
    <w:rsid w:val="00355838"/>
    <w:rsid w:val="00357C2D"/>
    <w:rsid w:val="0036671B"/>
    <w:rsid w:val="003733A7"/>
    <w:rsid w:val="00422454"/>
    <w:rsid w:val="004355C1"/>
    <w:rsid w:val="00471FFF"/>
    <w:rsid w:val="00476367"/>
    <w:rsid w:val="00482FCB"/>
    <w:rsid w:val="004967E7"/>
    <w:rsid w:val="004A12F1"/>
    <w:rsid w:val="004D2D64"/>
    <w:rsid w:val="004E6181"/>
    <w:rsid w:val="00525B9F"/>
    <w:rsid w:val="00544322"/>
    <w:rsid w:val="00564DD1"/>
    <w:rsid w:val="00582094"/>
    <w:rsid w:val="005865B3"/>
    <w:rsid w:val="00597556"/>
    <w:rsid w:val="006024ED"/>
    <w:rsid w:val="006831EB"/>
    <w:rsid w:val="006A4521"/>
    <w:rsid w:val="006B0712"/>
    <w:rsid w:val="006D1FC7"/>
    <w:rsid w:val="007C42D4"/>
    <w:rsid w:val="007D6652"/>
    <w:rsid w:val="00880969"/>
    <w:rsid w:val="00894E0B"/>
    <w:rsid w:val="008F7D1E"/>
    <w:rsid w:val="00914248"/>
    <w:rsid w:val="00941F30"/>
    <w:rsid w:val="009A5C91"/>
    <w:rsid w:val="009C02C1"/>
    <w:rsid w:val="00A205BB"/>
    <w:rsid w:val="00AA21FE"/>
    <w:rsid w:val="00AD71EB"/>
    <w:rsid w:val="00B45ADC"/>
    <w:rsid w:val="00B62357"/>
    <w:rsid w:val="00B67530"/>
    <w:rsid w:val="00B70E7A"/>
    <w:rsid w:val="00B769ED"/>
    <w:rsid w:val="00BB709F"/>
    <w:rsid w:val="00BF5CD9"/>
    <w:rsid w:val="00C33E92"/>
    <w:rsid w:val="00C45C2D"/>
    <w:rsid w:val="00C4772F"/>
    <w:rsid w:val="00C73C2A"/>
    <w:rsid w:val="00C910C2"/>
    <w:rsid w:val="00CA093D"/>
    <w:rsid w:val="00CA2B9C"/>
    <w:rsid w:val="00CA2CFD"/>
    <w:rsid w:val="00CD3A09"/>
    <w:rsid w:val="00CF223E"/>
    <w:rsid w:val="00D452C4"/>
    <w:rsid w:val="00D66F7B"/>
    <w:rsid w:val="00D73E8F"/>
    <w:rsid w:val="00D96C55"/>
    <w:rsid w:val="00D97EA8"/>
    <w:rsid w:val="00DA3891"/>
    <w:rsid w:val="00DA7DB7"/>
    <w:rsid w:val="00DB5C07"/>
    <w:rsid w:val="00DD3C9C"/>
    <w:rsid w:val="00DD59BB"/>
    <w:rsid w:val="00DF500B"/>
    <w:rsid w:val="00E2780B"/>
    <w:rsid w:val="00E5683F"/>
    <w:rsid w:val="00E7301F"/>
    <w:rsid w:val="00E91C23"/>
    <w:rsid w:val="00EA4EA2"/>
    <w:rsid w:val="00EC4103"/>
    <w:rsid w:val="00EE01E2"/>
    <w:rsid w:val="00EE0CEA"/>
    <w:rsid w:val="00F847C0"/>
    <w:rsid w:val="00FC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DC3D879D-9CA0-4E56-A54D-789BCE97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4967E7"/>
    <w:rPr>
      <w:color w:val="800080"/>
      <w:u w:val="single"/>
    </w:rPr>
  </w:style>
  <w:style w:type="paragraph" w:styleId="BalloonText">
    <w:name w:val="Balloon Text"/>
    <w:basedOn w:val="Normal"/>
    <w:link w:val="BalloonTextChar"/>
    <w:rsid w:val="00B769ED"/>
    <w:rPr>
      <w:rFonts w:ascii="Tahoma" w:hAnsi="Tahoma" w:cs="Tahoma"/>
      <w:sz w:val="16"/>
      <w:szCs w:val="16"/>
    </w:rPr>
  </w:style>
  <w:style w:type="character" w:customStyle="1" w:styleId="BalloonTextChar">
    <w:name w:val="Balloon Text Char"/>
    <w:link w:val="BalloonText"/>
    <w:rsid w:val="00B769ED"/>
    <w:rPr>
      <w:rFonts w:ascii="Tahoma" w:hAnsi="Tahoma" w:cs="Tahoma"/>
      <w:sz w:val="16"/>
      <w:szCs w:val="16"/>
      <w:lang w:eastAsia="en-US"/>
    </w:rPr>
  </w:style>
  <w:style w:type="paragraph" w:customStyle="1" w:styleId="xmsonormal">
    <w:name w:val="x_msonormal"/>
    <w:basedOn w:val="Normal"/>
    <w:rsid w:val="003733A7"/>
    <w:rPr>
      <w:rFonts w:ascii="Times New Roman" w:eastAsia="Calibri" w:hAnsi="Times New Roman"/>
      <w:szCs w:val="24"/>
      <w:lang w:eastAsia="en-GB"/>
    </w:rPr>
  </w:style>
  <w:style w:type="paragraph" w:customStyle="1" w:styleId="Default">
    <w:name w:val="Default"/>
    <w:rsid w:val="00DA7D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 w:id="138537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ogs.lse.ac.uk/faithcentre/" TargetMode="External"/><Relationship Id="rId3" Type="http://schemas.openxmlformats.org/officeDocument/2006/relationships/settings" Target="settings.xml"/><Relationship Id="rId7" Type="http://schemas.openxmlformats.org/officeDocument/2006/relationships/hyperlink" Target="http://blogs.lse.ac.uk/religionpublicsph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fo.lse.ac.uk/staff/divisions/Human-Resources/Assets/Internal/staff/OL/Effective-Behaviours-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6732</CharactersWithSpaces>
  <SharedDoc>false</SharedDoc>
  <HLinks>
    <vt:vector size="6" baseType="variant">
      <vt:variant>
        <vt:i4>7864446</vt:i4>
      </vt:variant>
      <vt:variant>
        <vt:i4>0</vt:i4>
      </vt:variant>
      <vt:variant>
        <vt:i4>0</vt:i4>
      </vt:variant>
      <vt:variant>
        <vt:i4>5</vt:i4>
      </vt:variant>
      <vt:variant>
        <vt:lpwstr>https://info.lse.ac.uk/staff/divisions/Human-Resources/Assets/Internal/staff/OL/Effective-Behaviours-Framework.pdf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LSE</dc:creator>
  <cp:keywords/>
  <cp:lastModifiedBy>Thain,AE</cp:lastModifiedBy>
  <cp:revision>11</cp:revision>
  <cp:lastPrinted>2016-08-31T14:15:00Z</cp:lastPrinted>
  <dcterms:created xsi:type="dcterms:W3CDTF">2017-11-21T13:18:00Z</dcterms:created>
  <dcterms:modified xsi:type="dcterms:W3CDTF">2017-11-28T16:06:00Z</dcterms:modified>
</cp:coreProperties>
</file>