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DAE1" w14:textId="77777777" w:rsidR="00E2780B" w:rsidRPr="00C56C72" w:rsidRDefault="00E2780B" w:rsidP="00E2780B">
      <w:pPr>
        <w:pStyle w:val="Heading1"/>
        <w:rPr>
          <w:b w:val="0"/>
          <w:color w:val="CC0926"/>
          <w:sz w:val="44"/>
        </w:rPr>
      </w:pPr>
      <w:r w:rsidRPr="00C56C72">
        <w:rPr>
          <w:b w:val="0"/>
          <w:color w:val="CC0926"/>
          <w:sz w:val="44"/>
        </w:rPr>
        <w:t>Job Description</w:t>
      </w:r>
    </w:p>
    <w:p w14:paraId="723ACFCA" w14:textId="77777777" w:rsidR="00E2780B" w:rsidRDefault="00E2780B" w:rsidP="00E2780B">
      <w:pPr>
        <w:pStyle w:val="Heading1"/>
        <w:rPr>
          <w:sz w:val="24"/>
        </w:rPr>
      </w:pPr>
    </w:p>
    <w:p w14:paraId="5542615B" w14:textId="77777777"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p>
    <w:p w14:paraId="6E9DCC54" w14:textId="77777777" w:rsidR="00E2780B" w:rsidRDefault="00E2780B">
      <w:pPr>
        <w:rPr>
          <w:rFonts w:ascii="Arial" w:hAnsi="Arial"/>
          <w:sz w:val="18"/>
        </w:rPr>
      </w:pPr>
    </w:p>
    <w:p w14:paraId="36B49E6A" w14:textId="77777777" w:rsidR="008F7D1E" w:rsidRDefault="008F7D1E" w:rsidP="008F7D1E">
      <w:pPr>
        <w:rPr>
          <w:rFonts w:ascii="Arial" w:hAnsi="Arial"/>
          <w:sz w:val="20"/>
        </w:rPr>
      </w:pPr>
    </w:p>
    <w:p w14:paraId="4A2E1190" w14:textId="77777777" w:rsidR="008F7D1E" w:rsidRDefault="006A63D8"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5" behindDoc="0" locked="0" layoutInCell="0" allowOverlap="1" wp14:anchorId="50F39CEA" wp14:editId="2CD795E0">
                <wp:simplePos x="0" y="0"/>
                <wp:positionH relativeFrom="column">
                  <wp:posOffset>0</wp:posOffset>
                </wp:positionH>
                <wp:positionV relativeFrom="paragraph">
                  <wp:posOffset>0</wp:posOffset>
                </wp:positionV>
                <wp:extent cx="6084000" cy="468000"/>
                <wp:effectExtent l="38100" t="38100" r="31115" b="463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468000"/>
                        </a:xfrm>
                        <a:prstGeom prst="rect">
                          <a:avLst/>
                        </a:prstGeom>
                        <a:solidFill>
                          <a:srgbClr val="FFFFFF"/>
                        </a:solidFill>
                        <a:ln w="76200">
                          <a:solidFill>
                            <a:srgbClr val="C0C0C0"/>
                          </a:solidFill>
                          <a:miter lim="800000"/>
                          <a:headEnd/>
                          <a:tailEnd/>
                        </a:ln>
                      </wps:spPr>
                      <wps:txbx>
                        <w:txbxContent>
                          <w:p w14:paraId="4F430392" w14:textId="459C6019" w:rsidR="00894E0B" w:rsidRPr="00C910C2" w:rsidRDefault="00894E0B" w:rsidP="00413CF5">
                            <w:pPr>
                              <w:tabs>
                                <w:tab w:val="left" w:pos="4678"/>
                              </w:tabs>
                              <w:rPr>
                                <w:rFonts w:ascii="Arial" w:hAnsi="Arial"/>
                                <w:sz w:val="20"/>
                              </w:rPr>
                            </w:pPr>
                            <w:r>
                              <w:rPr>
                                <w:rFonts w:ascii="Arial" w:hAnsi="Arial"/>
                                <w:b/>
                                <w:sz w:val="20"/>
                              </w:rPr>
                              <w:t>Job title:</w:t>
                            </w:r>
                            <w:r w:rsidR="00E14D9E">
                              <w:rPr>
                                <w:rFonts w:ascii="Arial" w:hAnsi="Arial"/>
                                <w:b/>
                                <w:sz w:val="20"/>
                              </w:rPr>
                              <w:t xml:space="preserve"> </w:t>
                            </w:r>
                            <w:r w:rsidR="00012995">
                              <w:rPr>
                                <w:rFonts w:ascii="Arial" w:hAnsi="Arial"/>
                                <w:b/>
                                <w:sz w:val="20"/>
                              </w:rPr>
                              <w:t xml:space="preserve">                </w:t>
                            </w:r>
                            <w:r w:rsidR="00AB559D">
                              <w:rPr>
                                <w:rFonts w:ascii="Arial" w:hAnsi="Arial"/>
                                <w:b/>
                                <w:sz w:val="20"/>
                              </w:rPr>
                              <w:t xml:space="preserve">Research </w:t>
                            </w:r>
                            <w:r w:rsidR="00834F4D">
                              <w:rPr>
                                <w:rFonts w:ascii="Arial" w:hAnsi="Arial"/>
                                <w:b/>
                                <w:sz w:val="20"/>
                              </w:rPr>
                              <w:t>Officer</w:t>
                            </w:r>
                            <w:r w:rsidR="00012995">
                              <w:rPr>
                                <w:rFonts w:ascii="Arial" w:hAnsi="Arial"/>
                                <w:b/>
                                <w:sz w:val="20"/>
                              </w:rPr>
                              <w:t xml:space="preserve"> - </w:t>
                            </w:r>
                            <w:r w:rsidR="00413CF5" w:rsidRPr="00413CF5">
                              <w:rPr>
                                <w:rFonts w:ascii="Arial" w:hAnsi="Arial"/>
                                <w:b/>
                                <w:i/>
                                <w:sz w:val="20"/>
                              </w:rPr>
                              <w:t>The Responsible Deal: Where and how to</w:t>
                            </w:r>
                            <w:r w:rsidR="00413CF5">
                              <w:rPr>
                                <w:rFonts w:ascii="Arial" w:hAnsi="Arial"/>
                                <w:b/>
                                <w:i/>
                                <w:sz w:val="20"/>
                              </w:rPr>
                              <w:t xml:space="preserve"> </w:t>
                            </w:r>
                            <w:r w:rsidR="00413CF5" w:rsidRPr="00413CF5">
                              <w:rPr>
                                <w:rFonts w:ascii="Arial" w:hAnsi="Arial"/>
                                <w:b/>
                                <w:i/>
                                <w:sz w:val="20"/>
                              </w:rPr>
                              <w:t xml:space="preserve">best protect and </w:t>
                            </w:r>
                            <w:r w:rsidR="00012995">
                              <w:rPr>
                                <w:rFonts w:ascii="Arial" w:hAnsi="Arial"/>
                                <w:b/>
                                <w:i/>
                                <w:sz w:val="20"/>
                              </w:rPr>
                              <w:t xml:space="preserve">                 </w:t>
                            </w:r>
                            <w:r w:rsidR="00413CF5" w:rsidRPr="00413CF5">
                              <w:rPr>
                                <w:rFonts w:ascii="Arial" w:hAnsi="Arial"/>
                                <w:b/>
                                <w:i/>
                                <w:sz w:val="20"/>
                              </w:rPr>
                              <w:t>integrate Syrian refugees?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39CEA" id="_x0000_t202" coordsize="21600,21600" o:spt="202" path="m,l,21600r21600,l21600,xe">
                <v:stroke joinstyle="miter"/>
                <v:path gradientshapeok="t" o:connecttype="rect"/>
              </v:shapetype>
              <v:shape id="Text Box 7" o:spid="_x0000_s1026" type="#_x0000_t202" style="position:absolute;margin-left:0;margin-top:0;width:479.05pt;height:36.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" o:allowincell="f" strokecolor="silver" strokeweight="6pt">
                <v:textbox>
                  <w:txbxContent>
                    <w:p w14:paraId="4F430392" w14:textId="459C6019" w:rsidR="00894E0B" w:rsidRPr="00C910C2" w:rsidRDefault="00894E0B" w:rsidP="00413CF5">
                      <w:pPr>
                        <w:tabs>
                          <w:tab w:val="left" w:pos="4678"/>
                        </w:tabs>
                        <w:rPr>
                          <w:rFonts w:ascii="Arial" w:hAnsi="Arial"/>
                          <w:sz w:val="20"/>
                        </w:rPr>
                      </w:pPr>
                      <w:r>
                        <w:rPr>
                          <w:rFonts w:ascii="Arial" w:hAnsi="Arial"/>
                          <w:b/>
                          <w:sz w:val="20"/>
                        </w:rPr>
                        <w:t>Job title:</w:t>
                      </w:r>
                      <w:r w:rsidR="00E14D9E">
                        <w:rPr>
                          <w:rFonts w:ascii="Arial" w:hAnsi="Arial"/>
                          <w:b/>
                          <w:sz w:val="20"/>
                        </w:rPr>
                        <w:t xml:space="preserve"> </w:t>
                      </w:r>
                      <w:r w:rsidR="00012995">
                        <w:rPr>
                          <w:rFonts w:ascii="Arial" w:hAnsi="Arial"/>
                          <w:b/>
                          <w:sz w:val="20"/>
                        </w:rPr>
                        <w:t xml:space="preserve">                </w:t>
                      </w:r>
                      <w:r w:rsidR="00AB559D">
                        <w:rPr>
                          <w:rFonts w:ascii="Arial" w:hAnsi="Arial"/>
                          <w:b/>
                          <w:sz w:val="20"/>
                        </w:rPr>
                        <w:t xml:space="preserve">Research </w:t>
                      </w:r>
                      <w:r w:rsidR="00834F4D">
                        <w:rPr>
                          <w:rFonts w:ascii="Arial" w:hAnsi="Arial"/>
                          <w:b/>
                          <w:sz w:val="20"/>
                        </w:rPr>
                        <w:t>Officer</w:t>
                      </w:r>
                      <w:r w:rsidR="00012995">
                        <w:rPr>
                          <w:rFonts w:ascii="Arial" w:hAnsi="Arial"/>
                          <w:b/>
                          <w:sz w:val="20"/>
                        </w:rPr>
                        <w:t xml:space="preserve"> - </w:t>
                      </w:r>
                      <w:r w:rsidR="00413CF5" w:rsidRPr="00413CF5">
                        <w:rPr>
                          <w:rFonts w:ascii="Arial" w:hAnsi="Arial"/>
                          <w:b/>
                          <w:i/>
                          <w:sz w:val="20"/>
                        </w:rPr>
                        <w:t>The Responsible Deal: Where and how to</w:t>
                      </w:r>
                      <w:r w:rsidR="00413CF5">
                        <w:rPr>
                          <w:rFonts w:ascii="Arial" w:hAnsi="Arial"/>
                          <w:b/>
                          <w:i/>
                          <w:sz w:val="20"/>
                        </w:rPr>
                        <w:t xml:space="preserve"> </w:t>
                      </w:r>
                      <w:r w:rsidR="00413CF5" w:rsidRPr="00413CF5">
                        <w:rPr>
                          <w:rFonts w:ascii="Arial" w:hAnsi="Arial"/>
                          <w:b/>
                          <w:i/>
                          <w:sz w:val="20"/>
                        </w:rPr>
                        <w:t xml:space="preserve">best protect and </w:t>
                      </w:r>
                      <w:r w:rsidR="00012995">
                        <w:rPr>
                          <w:rFonts w:ascii="Arial" w:hAnsi="Arial"/>
                          <w:b/>
                          <w:i/>
                          <w:sz w:val="20"/>
                        </w:rPr>
                        <w:t xml:space="preserve">                 </w:t>
                      </w:r>
                      <w:r w:rsidR="00413CF5" w:rsidRPr="00413CF5">
                        <w:rPr>
                          <w:rFonts w:ascii="Arial" w:hAnsi="Arial"/>
                          <w:b/>
                          <w:i/>
                          <w:sz w:val="20"/>
                        </w:rPr>
                        <w:t>integrate Syrian refugees?</w:t>
                      </w:r>
                    </w:p>
                  </w:txbxContent>
                </v:textbox>
              </v:shape>
            </w:pict>
          </mc:Fallback>
        </mc:AlternateContent>
      </w:r>
    </w:p>
    <w:p w14:paraId="64649EF9" w14:textId="77777777" w:rsidR="008F7D1E" w:rsidRDefault="008F7D1E" w:rsidP="008F7D1E">
      <w:pPr>
        <w:rPr>
          <w:rFonts w:ascii="Arial" w:hAnsi="Arial"/>
          <w:sz w:val="20"/>
        </w:rPr>
      </w:pPr>
    </w:p>
    <w:p w14:paraId="03339240" w14:textId="77777777" w:rsidR="008F7D1E" w:rsidRDefault="008F7D1E" w:rsidP="008F7D1E">
      <w:pPr>
        <w:rPr>
          <w:rFonts w:ascii="Arial" w:hAnsi="Arial"/>
          <w:sz w:val="20"/>
        </w:rPr>
      </w:pPr>
    </w:p>
    <w:p w14:paraId="6C7E41EB" w14:textId="77777777" w:rsidR="008F7D1E" w:rsidRDefault="006A63D8"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659D762F" wp14:editId="64CBD1AC">
                <wp:simplePos x="0" y="0"/>
                <wp:positionH relativeFrom="column">
                  <wp:posOffset>0</wp:posOffset>
                </wp:positionH>
                <wp:positionV relativeFrom="paragraph">
                  <wp:posOffset>0</wp:posOffset>
                </wp:positionV>
                <wp:extent cx="6084000" cy="468000"/>
                <wp:effectExtent l="38100" t="38100" r="31115" b="463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468000"/>
                        </a:xfrm>
                        <a:prstGeom prst="rect">
                          <a:avLst/>
                        </a:prstGeom>
                        <a:solidFill>
                          <a:srgbClr val="FFFFFF"/>
                        </a:solidFill>
                        <a:ln w="76200">
                          <a:solidFill>
                            <a:srgbClr val="C0C0C0"/>
                          </a:solidFill>
                          <a:miter lim="800000"/>
                          <a:headEnd/>
                          <a:tailEnd/>
                        </a:ln>
                      </wps:spPr>
                      <wps:txbx>
                        <w:txbxContent>
                          <w:p w14:paraId="64C0F54C" w14:textId="787632B2" w:rsidR="006D6D61" w:rsidRDefault="00AB559D" w:rsidP="00AB559D">
                            <w:pPr>
                              <w:tabs>
                                <w:tab w:val="left" w:pos="4678"/>
                              </w:tabs>
                              <w:rPr>
                                <w:rFonts w:ascii="Arial" w:hAnsi="Arial"/>
                                <w:sz w:val="20"/>
                              </w:rPr>
                            </w:pPr>
                            <w:r>
                              <w:rPr>
                                <w:rFonts w:ascii="Arial" w:hAnsi="Arial"/>
                                <w:b/>
                                <w:sz w:val="20"/>
                              </w:rPr>
                              <w:t>D</w:t>
                            </w:r>
                            <w:r w:rsidR="006D6D61">
                              <w:rPr>
                                <w:rFonts w:ascii="Arial" w:hAnsi="Arial"/>
                                <w:b/>
                                <w:sz w:val="20"/>
                              </w:rPr>
                              <w:t>epartment</w:t>
                            </w:r>
                            <w:r>
                              <w:rPr>
                                <w:rFonts w:ascii="Arial" w:hAnsi="Arial"/>
                                <w:b/>
                                <w:sz w:val="20"/>
                              </w:rPr>
                              <w:t xml:space="preserve">: </w:t>
                            </w:r>
                            <w:r w:rsidR="00413CF5">
                              <w:rPr>
                                <w:rFonts w:ascii="Arial" w:hAnsi="Arial"/>
                                <w:b/>
                                <w:sz w:val="20"/>
                              </w:rPr>
                              <w:t xml:space="preserve">         Institute of Global Affairs</w:t>
                            </w:r>
                            <w:r>
                              <w:rPr>
                                <w:rFonts w:ascii="Arial" w:hAnsi="Arial"/>
                                <w:sz w:val="20"/>
                              </w:rPr>
                              <w:tab/>
                            </w:r>
                          </w:p>
                          <w:p w14:paraId="1286DC08" w14:textId="19CBC6EC" w:rsidR="00AB559D" w:rsidRPr="00C910C2" w:rsidRDefault="00AB559D" w:rsidP="00AB559D">
                            <w:pPr>
                              <w:tabs>
                                <w:tab w:val="left" w:pos="4678"/>
                              </w:tabs>
                              <w:rPr>
                                <w:rFonts w:ascii="Arial" w:hAnsi="Arial"/>
                                <w:sz w:val="20"/>
                              </w:rPr>
                            </w:pPr>
                            <w:r>
                              <w:rPr>
                                <w:rFonts w:ascii="Arial" w:hAnsi="Arial"/>
                                <w:b/>
                                <w:sz w:val="20"/>
                              </w:rPr>
                              <w:t>Accountable to:</w:t>
                            </w:r>
                            <w:r>
                              <w:rPr>
                                <w:rFonts w:ascii="Arial" w:hAnsi="Arial"/>
                                <w:sz w:val="20"/>
                              </w:rPr>
                              <w:t xml:space="preserve"> </w:t>
                            </w:r>
                            <w:r w:rsidR="00413CF5">
                              <w:rPr>
                                <w:rFonts w:ascii="Arial" w:hAnsi="Arial"/>
                                <w:sz w:val="20"/>
                              </w:rPr>
                              <w:t xml:space="preserve">   </w:t>
                            </w:r>
                            <w:r w:rsidR="00413CF5" w:rsidRPr="00413CF5">
                              <w:rPr>
                                <w:rFonts w:ascii="Arial" w:hAnsi="Arial"/>
                                <w:b/>
                                <w:sz w:val="20"/>
                              </w:rPr>
                              <w:t>Professor Erik Berglof</w:t>
                            </w:r>
                          </w:p>
                          <w:p w14:paraId="5AB3D53A" w14:textId="77777777" w:rsidR="00894E0B" w:rsidRPr="00C910C2" w:rsidRDefault="00894E0B" w:rsidP="00CD3A09">
                            <w:pPr>
                              <w:tabs>
                                <w:tab w:val="left" w:pos="4678"/>
                              </w:tabs>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762F" id="Text Box 8" o:spid="_x0000_s1027" type="#_x0000_t202" style="position:absolute;margin-left:0;margin-top:0;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" strokecolor="silver" strokeweight="6pt">
                <v:textbox>
                  <w:txbxContent>
                    <w:p w14:paraId="64C0F54C" w14:textId="787632B2" w:rsidR="006D6D61" w:rsidRDefault="00AB559D" w:rsidP="00AB559D">
                      <w:pPr>
                        <w:tabs>
                          <w:tab w:val="left" w:pos="4678"/>
                        </w:tabs>
                        <w:rPr>
                          <w:rFonts w:ascii="Arial" w:hAnsi="Arial"/>
                          <w:sz w:val="20"/>
                        </w:rPr>
                      </w:pPr>
                      <w:r>
                        <w:rPr>
                          <w:rFonts w:ascii="Arial" w:hAnsi="Arial"/>
                          <w:b/>
                          <w:sz w:val="20"/>
                        </w:rPr>
                        <w:t>D</w:t>
                      </w:r>
                      <w:r w:rsidR="006D6D61">
                        <w:rPr>
                          <w:rFonts w:ascii="Arial" w:hAnsi="Arial"/>
                          <w:b/>
                          <w:sz w:val="20"/>
                        </w:rPr>
                        <w:t>epartment</w:t>
                      </w:r>
                      <w:r>
                        <w:rPr>
                          <w:rFonts w:ascii="Arial" w:hAnsi="Arial"/>
                          <w:b/>
                          <w:sz w:val="20"/>
                        </w:rPr>
                        <w:t xml:space="preserve">: </w:t>
                      </w:r>
                      <w:r w:rsidR="00413CF5">
                        <w:rPr>
                          <w:rFonts w:ascii="Arial" w:hAnsi="Arial"/>
                          <w:b/>
                          <w:sz w:val="20"/>
                        </w:rPr>
                        <w:t xml:space="preserve">         Institute of Global Affairs</w:t>
                      </w:r>
                      <w:r>
                        <w:rPr>
                          <w:rFonts w:ascii="Arial" w:hAnsi="Arial"/>
                          <w:sz w:val="20"/>
                        </w:rPr>
                        <w:tab/>
                      </w:r>
                    </w:p>
                    <w:p w14:paraId="1286DC08" w14:textId="19CBC6EC" w:rsidR="00AB559D" w:rsidRPr="00C910C2" w:rsidRDefault="00AB559D" w:rsidP="00AB559D">
                      <w:pPr>
                        <w:tabs>
                          <w:tab w:val="left" w:pos="4678"/>
                        </w:tabs>
                        <w:rPr>
                          <w:rFonts w:ascii="Arial" w:hAnsi="Arial"/>
                          <w:sz w:val="20"/>
                        </w:rPr>
                      </w:pPr>
                      <w:r>
                        <w:rPr>
                          <w:rFonts w:ascii="Arial" w:hAnsi="Arial"/>
                          <w:b/>
                          <w:sz w:val="20"/>
                        </w:rPr>
                        <w:t>Accountable to:</w:t>
                      </w:r>
                      <w:r>
                        <w:rPr>
                          <w:rFonts w:ascii="Arial" w:hAnsi="Arial"/>
                          <w:sz w:val="20"/>
                        </w:rPr>
                        <w:t xml:space="preserve"> </w:t>
                      </w:r>
                      <w:r w:rsidR="00413CF5">
                        <w:rPr>
                          <w:rFonts w:ascii="Arial" w:hAnsi="Arial"/>
                          <w:sz w:val="20"/>
                        </w:rPr>
                        <w:t xml:space="preserve">   </w:t>
                      </w:r>
                      <w:r w:rsidR="00413CF5" w:rsidRPr="00413CF5">
                        <w:rPr>
                          <w:rFonts w:ascii="Arial" w:hAnsi="Arial"/>
                          <w:b/>
                          <w:sz w:val="20"/>
                        </w:rPr>
                        <w:t>Professor Erik Berglof</w:t>
                      </w:r>
                    </w:p>
                    <w:p w14:paraId="5AB3D53A" w14:textId="77777777" w:rsidR="00894E0B" w:rsidRPr="00C910C2" w:rsidRDefault="00894E0B" w:rsidP="00CD3A09">
                      <w:pPr>
                        <w:tabs>
                          <w:tab w:val="left" w:pos="4678"/>
                        </w:tabs>
                        <w:rPr>
                          <w:rFonts w:ascii="Arial" w:hAnsi="Arial"/>
                          <w:sz w:val="20"/>
                        </w:rPr>
                      </w:pPr>
                    </w:p>
                  </w:txbxContent>
                </v:textbox>
              </v:shape>
            </w:pict>
          </mc:Fallback>
        </mc:AlternateContent>
      </w:r>
    </w:p>
    <w:p w14:paraId="42B3B5B5" w14:textId="77777777" w:rsidR="008F7D1E" w:rsidRDefault="008F7D1E" w:rsidP="008F7D1E">
      <w:pPr>
        <w:rPr>
          <w:rFonts w:ascii="Arial" w:hAnsi="Arial"/>
          <w:sz w:val="20"/>
        </w:rPr>
      </w:pPr>
    </w:p>
    <w:p w14:paraId="034EA95D" w14:textId="77777777" w:rsidR="008F7D1E" w:rsidRDefault="008F7D1E" w:rsidP="008F7D1E">
      <w:pPr>
        <w:rPr>
          <w:rFonts w:ascii="Arial" w:hAnsi="Arial"/>
          <w:sz w:val="20"/>
        </w:rPr>
      </w:pPr>
    </w:p>
    <w:p w14:paraId="7BC408A2" w14:textId="77777777" w:rsidR="008F7D1E" w:rsidRDefault="008F7D1E" w:rsidP="008F7D1E">
      <w:pPr>
        <w:rPr>
          <w:rFonts w:ascii="Arial" w:hAnsi="Arial"/>
          <w:sz w:val="20"/>
        </w:rPr>
      </w:pPr>
    </w:p>
    <w:p w14:paraId="2A8C235E" w14:textId="77777777" w:rsidR="008F7D1E" w:rsidRPr="00C73C2A" w:rsidRDefault="008F7D1E">
      <w:pPr>
        <w:rPr>
          <w:rFonts w:ascii="Arial" w:hAnsi="Arial" w:cs="Arial"/>
          <w:sz w:val="20"/>
        </w:rPr>
      </w:pPr>
    </w:p>
    <w:tbl>
      <w:tblPr>
        <w:tblpPr w:leftFromText="181" w:rightFromText="181" w:vertAnchor="text" w:horzAnchor="margin" w:tblpX="-11" w:tblpY="1"/>
        <w:tblW w:w="9579"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579"/>
      </w:tblGrid>
      <w:tr w:rsidR="00364491" w:rsidRPr="00364491" w14:paraId="11CA2DB7" w14:textId="77777777" w:rsidTr="000E2509">
        <w:trPr>
          <w:trHeight w:val="589"/>
        </w:trPr>
        <w:tc>
          <w:tcPr>
            <w:tcW w:w="9579" w:type="dxa"/>
            <w:shd w:val="clear" w:color="auto" w:fill="FFFFFF"/>
          </w:tcPr>
          <w:p w14:paraId="5D35A8EF" w14:textId="77777777" w:rsidR="00B67530" w:rsidRPr="00364491" w:rsidRDefault="00C910C2" w:rsidP="000E2509">
            <w:pPr>
              <w:rPr>
                <w:rFonts w:ascii="Arial" w:hAnsi="Arial" w:cs="Arial"/>
                <w:b/>
                <w:bCs/>
                <w:sz w:val="20"/>
              </w:rPr>
            </w:pPr>
            <w:r w:rsidRPr="00364491">
              <w:rPr>
                <w:rFonts w:ascii="Arial" w:hAnsi="Arial" w:cs="Arial"/>
                <w:b/>
                <w:bCs/>
                <w:sz w:val="20"/>
              </w:rPr>
              <w:t>Job Summary</w:t>
            </w:r>
          </w:p>
          <w:p w14:paraId="1925FBD7" w14:textId="09D64C2C" w:rsidR="00790F8E" w:rsidRPr="00364491" w:rsidRDefault="00790F8E" w:rsidP="00790F8E">
            <w:pPr>
              <w:pStyle w:val="p1"/>
              <w:rPr>
                <w:sz w:val="20"/>
                <w:szCs w:val="20"/>
              </w:rPr>
            </w:pPr>
            <w:r w:rsidRPr="00364491">
              <w:rPr>
                <w:bCs/>
                <w:sz w:val="20"/>
                <w:szCs w:val="20"/>
              </w:rPr>
              <w:t xml:space="preserve"> </w:t>
            </w:r>
            <w:r w:rsidRPr="00364491">
              <w:rPr>
                <w:sz w:val="20"/>
                <w:szCs w:val="20"/>
              </w:rPr>
              <w:t xml:space="preserve"> </w:t>
            </w:r>
          </w:p>
          <w:tbl>
            <w:tblPr>
              <w:tblW w:w="0" w:type="auto"/>
              <w:tblCellMar>
                <w:left w:w="0" w:type="dxa"/>
                <w:right w:w="0" w:type="dxa"/>
              </w:tblCellMar>
              <w:tblLook w:val="04A0" w:firstRow="1" w:lastRow="0" w:firstColumn="1" w:lastColumn="0" w:noHBand="0" w:noVBand="1"/>
            </w:tblPr>
            <w:tblGrid>
              <w:gridCol w:w="9363"/>
            </w:tblGrid>
            <w:tr w:rsidR="00364491" w:rsidRPr="00364491" w14:paraId="5E5BFBC3" w14:textId="77777777" w:rsidTr="00790F8E">
              <w:trPr>
                <w:trHeight w:val="165"/>
              </w:trPr>
              <w:tc>
                <w:tcPr>
                  <w:tcW w:w="0" w:type="auto"/>
                  <w:tcMar>
                    <w:top w:w="0" w:type="dxa"/>
                    <w:left w:w="75" w:type="dxa"/>
                    <w:bottom w:w="0" w:type="dxa"/>
                    <w:right w:w="75" w:type="dxa"/>
                  </w:tcMar>
                  <w:hideMark/>
                </w:tcPr>
                <w:p w14:paraId="4436AB71" w14:textId="5FB14D1F" w:rsidR="00F91FBD" w:rsidRPr="00364491" w:rsidRDefault="00012995" w:rsidP="00F635FB">
                  <w:pPr>
                    <w:framePr w:hSpace="181" w:wrap="around" w:vAnchor="text" w:hAnchor="margin" w:x="-11" w:y="1"/>
                    <w:jc w:val="both"/>
                  </w:pPr>
                  <w:r w:rsidRPr="00012995">
                    <w:rPr>
                      <w:rFonts w:ascii="Arial" w:hAnsi="Arial" w:cs="Arial"/>
                      <w:snapToGrid w:val="0"/>
                      <w:sz w:val="20"/>
                    </w:rPr>
                    <w:t xml:space="preserve">The IGA Global Migration Initiative aims to step up research and find workable policy solutions for the global and urgent challenge of international migration and dislocation. </w:t>
                  </w:r>
                  <w:r w:rsidRPr="00012995">
                    <w:rPr>
                      <w:rFonts w:ascii="Arial" w:hAnsi="Arial" w:cs="Arial"/>
                      <w:b/>
                      <w:i/>
                      <w:snapToGrid w:val="0"/>
                      <w:sz w:val="20"/>
                    </w:rPr>
                    <w:t>“The Responsible Deal: where and how to best protect and integrate Syrian refugees?</w:t>
                  </w:r>
                  <w:r w:rsidRPr="00012995">
                    <w:rPr>
                      <w:rFonts w:ascii="Arial" w:hAnsi="Arial" w:cs="Arial"/>
                      <w:i/>
                      <w:snapToGrid w:val="0"/>
                      <w:sz w:val="20"/>
                    </w:rPr>
                    <w:t>”</w:t>
                  </w:r>
                  <w:r w:rsidRPr="00012995">
                    <w:rPr>
                      <w:rFonts w:ascii="Arial" w:hAnsi="Arial" w:cs="Arial"/>
                      <w:snapToGrid w:val="0"/>
                      <w:sz w:val="20"/>
                    </w:rPr>
                    <w:t xml:space="preserve"> is a</w:t>
                  </w:r>
                  <w:r w:rsidR="00474147">
                    <w:rPr>
                      <w:rFonts w:ascii="Arial" w:hAnsi="Arial" w:cs="Arial"/>
                      <w:snapToGrid w:val="0"/>
                      <w:sz w:val="20"/>
                    </w:rPr>
                    <w:t xml:space="preserve"> </w:t>
                  </w:r>
                  <w:r w:rsidRPr="00012995">
                    <w:rPr>
                      <w:rFonts w:ascii="Arial" w:hAnsi="Arial" w:cs="Arial"/>
                      <w:snapToGrid w:val="0"/>
                      <w:sz w:val="20"/>
                    </w:rPr>
                    <w:t>research project at the IGA bringing together research institutions in the EU with counterparts in MENA countries most affected by the Syrian refugee crisis. The project employs survey and field experimental methods to quantify the impacts of refugee policies in transit and destination countries.</w:t>
                  </w:r>
                  <w:r w:rsidR="00F91FBD" w:rsidRPr="00364491">
                    <w:t xml:space="preserve"> </w:t>
                  </w:r>
                  <w:r w:rsidR="00B655DC" w:rsidRPr="00364491">
                    <w:rPr>
                      <w:rFonts w:ascii="Arial" w:hAnsi="Arial" w:cs="Arial"/>
                      <w:sz w:val="20"/>
                      <w:lang w:val="en-US"/>
                    </w:rPr>
                    <w:t xml:space="preserve"> The goal of this research project is to generate rigorous evidence about what works and what does not when it comes to immigration and integration, and design better policies.</w:t>
                  </w:r>
                </w:p>
                <w:p w14:paraId="628DF3F8" w14:textId="77777777" w:rsidR="00F91FBD" w:rsidRPr="00364491" w:rsidRDefault="00F91FBD" w:rsidP="00F635FB">
                  <w:pPr>
                    <w:framePr w:hSpace="181" w:wrap="around" w:vAnchor="text" w:hAnchor="margin" w:x="-11" w:y="1"/>
                    <w:jc w:val="both"/>
                  </w:pPr>
                </w:p>
                <w:p w14:paraId="59E8BA81" w14:textId="791CD2D1" w:rsidR="00790F8E" w:rsidRPr="00364491" w:rsidRDefault="00B655DC" w:rsidP="00F635FB">
                  <w:pPr>
                    <w:framePr w:hSpace="181" w:wrap="around" w:vAnchor="text" w:hAnchor="margin" w:x="-11" w:y="1"/>
                    <w:jc w:val="both"/>
                    <w:rPr>
                      <w:rFonts w:ascii="Arial" w:hAnsi="Arial" w:cs="Arial"/>
                      <w:sz w:val="20"/>
                      <w:lang w:eastAsia="en-GB"/>
                    </w:rPr>
                  </w:pPr>
                  <w:r w:rsidRPr="00364491">
                    <w:rPr>
                      <w:rFonts w:ascii="Arial" w:hAnsi="Arial" w:cs="Arial"/>
                      <w:snapToGrid w:val="0"/>
                      <w:sz w:val="20"/>
                    </w:rPr>
                    <w:t xml:space="preserve">Working under the direction of the Principal and Co-Investigators </w:t>
                  </w:r>
                  <w:r w:rsidR="005B2D2D">
                    <w:rPr>
                      <w:rFonts w:ascii="Arial" w:hAnsi="Arial" w:cs="Arial"/>
                      <w:snapToGrid w:val="0"/>
                      <w:sz w:val="20"/>
                    </w:rPr>
                    <w:t xml:space="preserve">in the United Kingdom and in Switzerland </w:t>
                  </w:r>
                  <w:r w:rsidRPr="00364491">
                    <w:rPr>
                      <w:rFonts w:ascii="Arial" w:hAnsi="Arial" w:cs="Arial"/>
                      <w:snapToGrid w:val="0"/>
                      <w:sz w:val="20"/>
                    </w:rPr>
                    <w:t>t</w:t>
                  </w:r>
                  <w:r w:rsidR="00F91FBD" w:rsidRPr="00364491">
                    <w:rPr>
                      <w:rFonts w:ascii="Arial" w:hAnsi="Arial" w:cs="Arial"/>
                      <w:snapToGrid w:val="0"/>
                      <w:sz w:val="20"/>
                    </w:rPr>
                    <w:t xml:space="preserve">he post-holder will help design and implement large-scale refugee surveys in the MENA region and conduct rigorous quantitative analyses using advanced methods of </w:t>
                  </w:r>
                  <w:r w:rsidR="00A902C4">
                    <w:rPr>
                      <w:rFonts w:ascii="Arial" w:hAnsi="Arial" w:cs="Arial"/>
                      <w:snapToGrid w:val="0"/>
                      <w:sz w:val="20"/>
                    </w:rPr>
                    <w:t xml:space="preserve">survey research </w:t>
                  </w:r>
                  <w:r w:rsidR="00F635FB">
                    <w:rPr>
                      <w:rFonts w:ascii="Arial" w:hAnsi="Arial" w:cs="Arial"/>
                      <w:snapToGrid w:val="0"/>
                      <w:sz w:val="20"/>
                    </w:rPr>
                    <w:t xml:space="preserve">and </w:t>
                  </w:r>
                  <w:bookmarkStart w:id="0" w:name="_GoBack"/>
                  <w:bookmarkEnd w:id="0"/>
                  <w:r w:rsidR="00F91FBD" w:rsidRPr="00364491">
                    <w:rPr>
                      <w:rFonts w:ascii="Arial" w:hAnsi="Arial" w:cs="Arial"/>
                      <w:snapToGrid w:val="0"/>
                      <w:sz w:val="20"/>
                    </w:rPr>
                    <w:t>causal inference. S/he will be involved in all aspects of the research, but with a particular emphasis on study design, data collection and analysis, and preparation of manuscripts for leading peer-reviewed journals. As well as pursuing the objectives of the research project, the Research Officer would be expected to play an active role in the life and activities of the Institute of Global Affairs.</w:t>
                  </w:r>
                </w:p>
                <w:p w14:paraId="433B8B4E" w14:textId="73B4A3B1" w:rsidR="00F36805" w:rsidRPr="00364491" w:rsidRDefault="00F36805" w:rsidP="00F635FB">
                  <w:pPr>
                    <w:framePr w:hSpace="181" w:wrap="around" w:vAnchor="text" w:hAnchor="margin" w:x="-11" w:y="1"/>
                    <w:rPr>
                      <w:rFonts w:ascii="Arial" w:hAnsi="Arial" w:cs="Arial"/>
                      <w:sz w:val="20"/>
                      <w:lang w:eastAsia="en-GB"/>
                    </w:rPr>
                  </w:pPr>
                </w:p>
              </w:tc>
            </w:tr>
          </w:tbl>
          <w:p w14:paraId="66F64BE3" w14:textId="46DE886D" w:rsidR="00C35F09" w:rsidRPr="00364491" w:rsidRDefault="00C35F09" w:rsidP="007B4B90">
            <w:pPr>
              <w:jc w:val="both"/>
              <w:rPr>
                <w:rFonts w:ascii="Arial" w:hAnsi="Arial" w:cs="Arial"/>
                <w:bCs/>
                <w:sz w:val="20"/>
                <w:lang w:eastAsia="en-GB"/>
              </w:rPr>
            </w:pPr>
          </w:p>
        </w:tc>
      </w:tr>
    </w:tbl>
    <w:p w14:paraId="14488EB0" w14:textId="77777777" w:rsidR="00B67530" w:rsidRPr="00364491" w:rsidRDefault="00B67530">
      <w:pPr>
        <w:rPr>
          <w:rFonts w:ascii="Arial" w:hAnsi="Arial"/>
          <w:sz w:val="20"/>
        </w:rPr>
      </w:pPr>
    </w:p>
    <w:tbl>
      <w:tblPr>
        <w:tblW w:w="0" w:type="auto"/>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578"/>
      </w:tblGrid>
      <w:tr w:rsidR="00364491" w:rsidRPr="00364491" w14:paraId="37975A88" w14:textId="77777777" w:rsidTr="000E2509">
        <w:trPr>
          <w:trHeight w:val="348"/>
        </w:trPr>
        <w:tc>
          <w:tcPr>
            <w:tcW w:w="9578" w:type="dxa"/>
            <w:tcBorders>
              <w:bottom w:val="nil"/>
            </w:tcBorders>
            <w:shd w:val="clear" w:color="auto" w:fill="C0C0C0"/>
            <w:vAlign w:val="center"/>
          </w:tcPr>
          <w:p w14:paraId="3E96BB2C" w14:textId="77777777" w:rsidR="00E2780B" w:rsidRPr="00364491" w:rsidRDefault="00DF500B" w:rsidP="007B4B90">
            <w:pPr>
              <w:rPr>
                <w:rFonts w:ascii="Arial" w:hAnsi="Arial" w:cs="Arial"/>
                <w:b/>
                <w:bCs/>
                <w:sz w:val="20"/>
              </w:rPr>
            </w:pPr>
            <w:r w:rsidRPr="00364491">
              <w:rPr>
                <w:rFonts w:ascii="Arial" w:hAnsi="Arial" w:cs="Arial"/>
                <w:b/>
                <w:bCs/>
                <w:sz w:val="20"/>
              </w:rPr>
              <w:t>Duties and</w:t>
            </w:r>
            <w:r w:rsidR="00BF5CD9" w:rsidRPr="00364491">
              <w:rPr>
                <w:rFonts w:ascii="Arial" w:hAnsi="Arial" w:cs="Arial"/>
                <w:b/>
                <w:bCs/>
                <w:sz w:val="20"/>
              </w:rPr>
              <w:t xml:space="preserve"> Responsibilities</w:t>
            </w:r>
            <w:r w:rsidR="00DD59BB" w:rsidRPr="00364491">
              <w:rPr>
                <w:rFonts w:ascii="Arial" w:hAnsi="Arial" w:cs="Arial"/>
                <w:b/>
                <w:bCs/>
                <w:sz w:val="20"/>
              </w:rPr>
              <w:t xml:space="preserve"> </w:t>
            </w:r>
          </w:p>
        </w:tc>
      </w:tr>
      <w:tr w:rsidR="00364491" w:rsidRPr="00364491" w14:paraId="2957631C" w14:textId="77777777" w:rsidTr="000E2509">
        <w:trPr>
          <w:trHeight w:val="1497"/>
        </w:trPr>
        <w:tc>
          <w:tcPr>
            <w:tcW w:w="9578" w:type="dxa"/>
            <w:tcBorders>
              <w:top w:val="nil"/>
              <w:left w:val="single" w:sz="48" w:space="0" w:color="C0C0C0"/>
              <w:bottom w:val="single" w:sz="48" w:space="0" w:color="C0C0C0"/>
              <w:right w:val="single" w:sz="48" w:space="0" w:color="C0C0C0"/>
            </w:tcBorders>
            <w:shd w:val="clear" w:color="auto" w:fill="FFFFFF"/>
          </w:tcPr>
          <w:p w14:paraId="4478DB30" w14:textId="77777777" w:rsidR="007B4B90" w:rsidRDefault="007B4B90" w:rsidP="007B4B90">
            <w:pPr>
              <w:autoSpaceDE w:val="0"/>
              <w:autoSpaceDN w:val="0"/>
              <w:adjustRightInd w:val="0"/>
              <w:jc w:val="both"/>
              <w:rPr>
                <w:rFonts w:ascii="Arial" w:hAnsi="Arial" w:cs="Arial"/>
                <w:b/>
                <w:bCs/>
                <w:sz w:val="20"/>
                <w:lang w:eastAsia="en-GB"/>
              </w:rPr>
            </w:pPr>
            <w:r w:rsidRPr="00364491">
              <w:rPr>
                <w:rFonts w:ascii="Arial" w:hAnsi="Arial" w:cs="Arial"/>
                <w:b/>
                <w:bCs/>
                <w:sz w:val="20"/>
                <w:lang w:eastAsia="en-GB"/>
              </w:rPr>
              <w:t xml:space="preserve">Range of Research Activities and Responsibilities </w:t>
            </w:r>
            <w:r w:rsidR="00364491">
              <w:rPr>
                <w:rFonts w:ascii="Arial" w:hAnsi="Arial" w:cs="Arial"/>
                <w:b/>
                <w:bCs/>
                <w:sz w:val="20"/>
                <w:lang w:eastAsia="en-GB"/>
              </w:rPr>
              <w:t>include but are not limited to:</w:t>
            </w:r>
          </w:p>
          <w:p w14:paraId="67E154CD" w14:textId="4A7F3389" w:rsidR="00364491" w:rsidRPr="00364491" w:rsidRDefault="00364491" w:rsidP="007B4B90">
            <w:pPr>
              <w:autoSpaceDE w:val="0"/>
              <w:autoSpaceDN w:val="0"/>
              <w:adjustRightInd w:val="0"/>
              <w:jc w:val="both"/>
              <w:rPr>
                <w:rFonts w:ascii="Arial" w:hAnsi="Arial" w:cs="Arial"/>
                <w:sz w:val="20"/>
                <w:lang w:eastAsia="en-GB"/>
              </w:rPr>
            </w:pPr>
          </w:p>
          <w:p w14:paraId="0AFE3C0F" w14:textId="237A0C1C" w:rsidR="00E26F32" w:rsidRPr="00364491" w:rsidRDefault="00E26F32" w:rsidP="007B4B90">
            <w:pPr>
              <w:pStyle w:val="ListParagraph"/>
              <w:numPr>
                <w:ilvl w:val="0"/>
                <w:numId w:val="25"/>
              </w:numPr>
              <w:rPr>
                <w:rFonts w:ascii="Arial" w:hAnsi="Arial" w:cs="Arial"/>
                <w:sz w:val="20"/>
              </w:rPr>
            </w:pPr>
            <w:r w:rsidRPr="00364491">
              <w:rPr>
                <w:rFonts w:ascii="Arial" w:hAnsi="Arial" w:cs="Arial"/>
                <w:sz w:val="20"/>
              </w:rPr>
              <w:t>Assist</w:t>
            </w:r>
            <w:r w:rsidR="00B655DC" w:rsidRPr="00364491">
              <w:rPr>
                <w:rFonts w:ascii="Arial" w:hAnsi="Arial" w:cs="Arial"/>
                <w:sz w:val="20"/>
              </w:rPr>
              <w:t>ing</w:t>
            </w:r>
            <w:r w:rsidRPr="00364491">
              <w:rPr>
                <w:rFonts w:ascii="Arial" w:hAnsi="Arial" w:cs="Arial"/>
                <w:sz w:val="20"/>
              </w:rPr>
              <w:t xml:space="preserve"> in the design and implementation of large scale refugee surveys in the MENA region</w:t>
            </w:r>
            <w:r w:rsidR="00B655DC" w:rsidRPr="00364491">
              <w:rPr>
                <w:rFonts w:ascii="Arial" w:hAnsi="Arial" w:cs="Arial"/>
                <w:sz w:val="20"/>
              </w:rPr>
              <w:t>.</w:t>
            </w:r>
          </w:p>
          <w:p w14:paraId="1FCCB4CE" w14:textId="2E956317" w:rsidR="00E26F32" w:rsidRDefault="00627F6E" w:rsidP="00627F6E">
            <w:pPr>
              <w:pStyle w:val="ListParagraph"/>
              <w:numPr>
                <w:ilvl w:val="0"/>
                <w:numId w:val="25"/>
              </w:numPr>
              <w:rPr>
                <w:rFonts w:ascii="Arial" w:hAnsi="Arial" w:cs="Arial"/>
                <w:sz w:val="20"/>
              </w:rPr>
            </w:pPr>
            <w:r w:rsidRPr="00627F6E">
              <w:rPr>
                <w:rFonts w:ascii="Arial" w:hAnsi="Arial" w:cs="Arial"/>
                <w:sz w:val="20"/>
                <w:lang w:val="en-US"/>
              </w:rPr>
              <w:t>Conducting rigorous quantitative analyses using advanced methods of survey research and causal inference</w:t>
            </w:r>
            <w:r>
              <w:rPr>
                <w:rFonts w:ascii="Arial" w:hAnsi="Arial" w:cs="Arial"/>
                <w:sz w:val="20"/>
                <w:lang w:val="en-US"/>
              </w:rPr>
              <w:t>.</w:t>
            </w:r>
            <w:r w:rsidR="00E26F32" w:rsidRPr="00364491">
              <w:rPr>
                <w:rFonts w:ascii="Arial" w:hAnsi="Arial" w:cs="Arial"/>
                <w:sz w:val="20"/>
              </w:rPr>
              <w:t xml:space="preserve"> </w:t>
            </w:r>
          </w:p>
          <w:p w14:paraId="4E58AABB" w14:textId="58749265" w:rsidR="00474147" w:rsidRDefault="00474147" w:rsidP="00474147">
            <w:pPr>
              <w:pStyle w:val="ListParagraph"/>
              <w:numPr>
                <w:ilvl w:val="0"/>
                <w:numId w:val="25"/>
              </w:numPr>
              <w:rPr>
                <w:rFonts w:ascii="Arial" w:hAnsi="Arial" w:cs="Arial"/>
                <w:sz w:val="20"/>
              </w:rPr>
            </w:pPr>
            <w:r w:rsidRPr="00364491">
              <w:rPr>
                <w:rFonts w:ascii="Arial" w:hAnsi="Arial" w:cs="Arial"/>
                <w:sz w:val="20"/>
              </w:rPr>
              <w:t>Working with, and acting as a point of contact, for the project’s partner</w:t>
            </w:r>
            <w:r w:rsidR="00FB7A62">
              <w:rPr>
                <w:rFonts w:ascii="Arial" w:hAnsi="Arial" w:cs="Arial"/>
                <w:sz w:val="20"/>
              </w:rPr>
              <w:t xml:space="preserve">s </w:t>
            </w:r>
            <w:r w:rsidRPr="00364491">
              <w:rPr>
                <w:rFonts w:ascii="Arial" w:hAnsi="Arial" w:cs="Arial"/>
                <w:sz w:val="20"/>
              </w:rPr>
              <w:t>in the MENA region.</w:t>
            </w:r>
          </w:p>
          <w:p w14:paraId="2E84789A" w14:textId="22D51686" w:rsidR="00003CE6" w:rsidRPr="00364491" w:rsidRDefault="00003CE6" w:rsidP="00474147">
            <w:pPr>
              <w:pStyle w:val="ListParagraph"/>
              <w:numPr>
                <w:ilvl w:val="0"/>
                <w:numId w:val="25"/>
              </w:numPr>
              <w:rPr>
                <w:rFonts w:ascii="Arial" w:hAnsi="Arial" w:cs="Arial"/>
                <w:sz w:val="20"/>
              </w:rPr>
            </w:pPr>
            <w:r>
              <w:rPr>
                <w:rFonts w:ascii="Arial" w:hAnsi="Arial" w:cs="Arial"/>
                <w:sz w:val="20"/>
              </w:rPr>
              <w:t xml:space="preserve">Working closely with, </w:t>
            </w:r>
            <w:r w:rsidR="00B564D8">
              <w:rPr>
                <w:rFonts w:ascii="Arial" w:hAnsi="Arial" w:cs="Arial"/>
                <w:sz w:val="20"/>
              </w:rPr>
              <w:t>and</w:t>
            </w:r>
            <w:r>
              <w:rPr>
                <w:rFonts w:ascii="Arial" w:hAnsi="Arial" w:cs="Arial"/>
                <w:sz w:val="20"/>
              </w:rPr>
              <w:t xml:space="preserve"> </w:t>
            </w:r>
            <w:r w:rsidR="00B564D8">
              <w:rPr>
                <w:rFonts w:ascii="Arial" w:hAnsi="Arial" w:cs="Arial"/>
                <w:sz w:val="20"/>
              </w:rPr>
              <w:t xml:space="preserve">spending </w:t>
            </w:r>
            <w:r>
              <w:rPr>
                <w:rFonts w:ascii="Arial" w:hAnsi="Arial" w:cs="Arial"/>
                <w:sz w:val="20"/>
              </w:rPr>
              <w:t xml:space="preserve">periods of time at, </w:t>
            </w:r>
            <w:r w:rsidR="00B564D8">
              <w:rPr>
                <w:rFonts w:ascii="Arial" w:hAnsi="Arial" w:cs="Arial"/>
                <w:sz w:val="20"/>
              </w:rPr>
              <w:t>ETH Zurich, Switzerland</w:t>
            </w:r>
            <w:r w:rsidR="00C84A0E">
              <w:rPr>
                <w:rFonts w:ascii="Arial" w:hAnsi="Arial" w:cs="Arial"/>
                <w:sz w:val="20"/>
              </w:rPr>
              <w:t>,</w:t>
            </w:r>
            <w:r w:rsidR="00B564D8">
              <w:rPr>
                <w:rFonts w:ascii="Arial" w:hAnsi="Arial" w:cs="Arial"/>
                <w:sz w:val="20"/>
              </w:rPr>
              <w:t xml:space="preserve"> where </w:t>
            </w:r>
            <w:r>
              <w:rPr>
                <w:rFonts w:ascii="Arial" w:hAnsi="Arial" w:cs="Arial"/>
                <w:sz w:val="20"/>
              </w:rPr>
              <w:t>the project</w:t>
            </w:r>
            <w:r w:rsidR="00B564D8">
              <w:rPr>
                <w:rFonts w:ascii="Arial" w:hAnsi="Arial" w:cs="Arial"/>
                <w:sz w:val="20"/>
              </w:rPr>
              <w:t>’s</w:t>
            </w:r>
            <w:r>
              <w:rPr>
                <w:rFonts w:ascii="Arial" w:hAnsi="Arial" w:cs="Arial"/>
                <w:sz w:val="20"/>
              </w:rPr>
              <w:t xml:space="preserve"> co-investigator </w:t>
            </w:r>
            <w:r w:rsidR="00B564D8">
              <w:rPr>
                <w:rFonts w:ascii="Arial" w:hAnsi="Arial" w:cs="Arial"/>
                <w:sz w:val="20"/>
              </w:rPr>
              <w:t>is based</w:t>
            </w:r>
          </w:p>
          <w:p w14:paraId="71E56CDA" w14:textId="098DED19" w:rsidR="00B655DC" w:rsidRPr="00364491" w:rsidRDefault="00B655DC" w:rsidP="00B655DC">
            <w:pPr>
              <w:pStyle w:val="ListParagraph"/>
              <w:numPr>
                <w:ilvl w:val="0"/>
                <w:numId w:val="25"/>
              </w:numPr>
              <w:rPr>
                <w:rFonts w:ascii="Arial" w:hAnsi="Arial" w:cs="Arial"/>
                <w:sz w:val="20"/>
              </w:rPr>
            </w:pPr>
            <w:r w:rsidRPr="00364491">
              <w:rPr>
                <w:rFonts w:ascii="Arial" w:hAnsi="Arial" w:cs="Arial"/>
                <w:sz w:val="20"/>
              </w:rPr>
              <w:t>Writing up the research for publication in a variety of modes including peer reviewed journals.</w:t>
            </w:r>
          </w:p>
          <w:p w14:paraId="2F02F3B0" w14:textId="4712387F" w:rsidR="00482615" w:rsidRDefault="00482615" w:rsidP="007B4B90">
            <w:pPr>
              <w:pStyle w:val="ListParagraph"/>
              <w:numPr>
                <w:ilvl w:val="0"/>
                <w:numId w:val="25"/>
              </w:numPr>
              <w:rPr>
                <w:rFonts w:ascii="Arial" w:hAnsi="Arial" w:cs="Arial"/>
                <w:sz w:val="20"/>
              </w:rPr>
            </w:pPr>
            <w:r w:rsidRPr="00364491">
              <w:rPr>
                <w:rFonts w:ascii="Arial" w:hAnsi="Arial" w:cs="Arial"/>
                <w:sz w:val="20"/>
              </w:rPr>
              <w:t>Engaging</w:t>
            </w:r>
            <w:r w:rsidR="00B655DC" w:rsidRPr="00364491">
              <w:rPr>
                <w:rFonts w:ascii="Arial" w:hAnsi="Arial" w:cs="Arial"/>
                <w:sz w:val="20"/>
              </w:rPr>
              <w:t xml:space="preserve"> with a diverse range of actors</w:t>
            </w:r>
            <w:r w:rsidRPr="00364491">
              <w:rPr>
                <w:rFonts w:ascii="Arial" w:hAnsi="Arial" w:cs="Arial"/>
                <w:sz w:val="20"/>
              </w:rPr>
              <w:t xml:space="preserve">. </w:t>
            </w:r>
          </w:p>
          <w:p w14:paraId="33977E2D" w14:textId="77777777" w:rsidR="007B4B90" w:rsidRPr="00364491" w:rsidRDefault="007B4B90" w:rsidP="007B4B90">
            <w:pPr>
              <w:pStyle w:val="ListParagraph"/>
              <w:numPr>
                <w:ilvl w:val="0"/>
                <w:numId w:val="25"/>
              </w:numPr>
              <w:rPr>
                <w:rFonts w:ascii="Arial" w:hAnsi="Arial" w:cs="Arial"/>
                <w:sz w:val="20"/>
              </w:rPr>
            </w:pPr>
            <w:r w:rsidRPr="00364491">
              <w:rPr>
                <w:rFonts w:ascii="Arial" w:hAnsi="Arial" w:cs="Arial"/>
                <w:sz w:val="20"/>
              </w:rPr>
              <w:t>Initiating and sustaining links with external bodies to foster collaboration.</w:t>
            </w:r>
          </w:p>
          <w:p w14:paraId="55D04A1B" w14:textId="77777777" w:rsidR="007B4B90" w:rsidRPr="00364491" w:rsidRDefault="007B4B90" w:rsidP="007B4B90">
            <w:pPr>
              <w:pStyle w:val="ListParagraph"/>
              <w:numPr>
                <w:ilvl w:val="0"/>
                <w:numId w:val="25"/>
              </w:numPr>
              <w:rPr>
                <w:rFonts w:ascii="Arial" w:hAnsi="Arial" w:cs="Arial"/>
                <w:sz w:val="20"/>
              </w:rPr>
            </w:pPr>
            <w:r w:rsidRPr="00364491">
              <w:rPr>
                <w:rFonts w:ascii="Arial" w:hAnsi="Arial" w:cs="Arial"/>
                <w:sz w:val="20"/>
              </w:rPr>
              <w:t>Presenting research papers at conferences.</w:t>
            </w:r>
          </w:p>
          <w:p w14:paraId="32B7CBC5" w14:textId="77777777" w:rsidR="007B4B90" w:rsidRPr="00364491" w:rsidRDefault="007B4B90" w:rsidP="007B4B90">
            <w:pPr>
              <w:pStyle w:val="ListParagraph"/>
              <w:numPr>
                <w:ilvl w:val="0"/>
                <w:numId w:val="25"/>
              </w:numPr>
              <w:rPr>
                <w:rFonts w:ascii="Arial" w:hAnsi="Arial" w:cs="Arial"/>
                <w:sz w:val="20"/>
              </w:rPr>
            </w:pPr>
            <w:r w:rsidRPr="00364491">
              <w:rPr>
                <w:rFonts w:ascii="Arial" w:hAnsi="Arial" w:cs="Arial"/>
                <w:sz w:val="20"/>
              </w:rPr>
              <w:t>Organising conferences, seminars and workshops.</w:t>
            </w:r>
          </w:p>
          <w:p w14:paraId="501115DD" w14:textId="77777777" w:rsidR="007B4B90" w:rsidRPr="00364491" w:rsidRDefault="007B4B90" w:rsidP="007B4B90">
            <w:pPr>
              <w:pStyle w:val="ListParagraph"/>
              <w:numPr>
                <w:ilvl w:val="0"/>
                <w:numId w:val="25"/>
              </w:numPr>
              <w:rPr>
                <w:rFonts w:ascii="Arial" w:hAnsi="Arial" w:cs="Arial"/>
                <w:sz w:val="20"/>
              </w:rPr>
            </w:pPr>
            <w:r w:rsidRPr="00364491">
              <w:rPr>
                <w:rFonts w:ascii="Arial" w:hAnsi="Arial" w:cs="Arial"/>
                <w:sz w:val="20"/>
              </w:rPr>
              <w:t xml:space="preserve">Contributing creative solutions to research challenges. </w:t>
            </w:r>
          </w:p>
          <w:p w14:paraId="3A809C32" w14:textId="77777777" w:rsidR="007B4B90" w:rsidRDefault="007B4B90" w:rsidP="007B4B90">
            <w:pPr>
              <w:autoSpaceDE w:val="0"/>
              <w:autoSpaceDN w:val="0"/>
              <w:adjustRightInd w:val="0"/>
              <w:rPr>
                <w:rFonts w:ascii="Arial" w:hAnsi="Arial" w:cs="Arial"/>
                <w:sz w:val="20"/>
                <w:lang w:eastAsia="en-GB"/>
              </w:rPr>
            </w:pPr>
          </w:p>
          <w:p w14:paraId="6E4D80A1" w14:textId="77777777" w:rsidR="00A07CB1" w:rsidRPr="00364491" w:rsidRDefault="00A07CB1" w:rsidP="007B4B90">
            <w:pPr>
              <w:autoSpaceDE w:val="0"/>
              <w:autoSpaceDN w:val="0"/>
              <w:adjustRightInd w:val="0"/>
              <w:rPr>
                <w:rFonts w:ascii="Arial" w:hAnsi="Arial" w:cs="Arial"/>
                <w:sz w:val="20"/>
                <w:lang w:eastAsia="en-GB"/>
              </w:rPr>
            </w:pPr>
          </w:p>
          <w:p w14:paraId="72F50CFE" w14:textId="77777777" w:rsidR="007B4B90" w:rsidRPr="00364491" w:rsidRDefault="007B4B90" w:rsidP="007B4B90">
            <w:pPr>
              <w:autoSpaceDE w:val="0"/>
              <w:autoSpaceDN w:val="0"/>
              <w:adjustRightInd w:val="0"/>
              <w:jc w:val="both"/>
              <w:rPr>
                <w:rFonts w:ascii="Arial" w:hAnsi="Arial" w:cs="Arial"/>
                <w:sz w:val="20"/>
                <w:lang w:eastAsia="en-GB"/>
              </w:rPr>
            </w:pPr>
            <w:r w:rsidRPr="00364491">
              <w:rPr>
                <w:rFonts w:ascii="Arial" w:hAnsi="Arial" w:cs="Arial"/>
                <w:b/>
                <w:bCs/>
                <w:sz w:val="20"/>
                <w:lang w:eastAsia="en-GB"/>
              </w:rPr>
              <w:t xml:space="preserve">Activities relating to administration and management and/or School service may include: </w:t>
            </w:r>
          </w:p>
          <w:p w14:paraId="2E4C9F32" w14:textId="77777777" w:rsidR="00A07CB1" w:rsidRDefault="00A07CB1" w:rsidP="00A07CB1">
            <w:pPr>
              <w:pStyle w:val="ListParagraph"/>
              <w:rPr>
                <w:rFonts w:ascii="Arial" w:hAnsi="Arial" w:cs="Arial"/>
                <w:sz w:val="20"/>
                <w:lang w:eastAsia="en-GB"/>
              </w:rPr>
            </w:pPr>
          </w:p>
          <w:p w14:paraId="30854AB9" w14:textId="18C00303" w:rsidR="00FB7A62" w:rsidRPr="00364491" w:rsidRDefault="00FB7A62" w:rsidP="00FB7A62">
            <w:pPr>
              <w:pStyle w:val="ListParagraph"/>
              <w:numPr>
                <w:ilvl w:val="0"/>
                <w:numId w:val="25"/>
              </w:numPr>
              <w:rPr>
                <w:rFonts w:ascii="Arial" w:hAnsi="Arial" w:cs="Arial"/>
                <w:sz w:val="20"/>
              </w:rPr>
            </w:pPr>
            <w:r>
              <w:rPr>
                <w:rFonts w:ascii="Arial" w:hAnsi="Arial" w:cs="Arial"/>
                <w:sz w:val="20"/>
              </w:rPr>
              <w:t>Assisting in the financial and overall management of the research and project.</w:t>
            </w:r>
          </w:p>
          <w:p w14:paraId="22B0CF16" w14:textId="1D6ACD76" w:rsidR="006D6D61" w:rsidRPr="00364491" w:rsidRDefault="007B4B90" w:rsidP="006D6D61">
            <w:pPr>
              <w:pStyle w:val="ListParagraph"/>
              <w:numPr>
                <w:ilvl w:val="0"/>
                <w:numId w:val="25"/>
              </w:numPr>
              <w:rPr>
                <w:rFonts w:ascii="Arial" w:hAnsi="Arial" w:cs="Arial"/>
                <w:sz w:val="20"/>
                <w:lang w:eastAsia="en-GB"/>
              </w:rPr>
            </w:pPr>
            <w:r w:rsidRPr="00364491">
              <w:rPr>
                <w:rFonts w:ascii="Arial" w:hAnsi="Arial" w:cs="Arial"/>
                <w:sz w:val="20"/>
              </w:rPr>
              <w:t xml:space="preserve">Playing a constructive role in the life of the </w:t>
            </w:r>
            <w:r w:rsidR="00F91FBD" w:rsidRPr="00364491">
              <w:rPr>
                <w:rFonts w:ascii="Arial" w:hAnsi="Arial" w:cs="Arial"/>
                <w:sz w:val="20"/>
              </w:rPr>
              <w:t>Institute</w:t>
            </w:r>
            <w:r w:rsidRPr="00364491">
              <w:rPr>
                <w:rFonts w:ascii="Arial" w:hAnsi="Arial" w:cs="Arial"/>
                <w:sz w:val="20"/>
              </w:rPr>
              <w:t>.</w:t>
            </w:r>
          </w:p>
          <w:p w14:paraId="64B56FB1" w14:textId="7405322A" w:rsidR="007B4B90" w:rsidRPr="00364491" w:rsidRDefault="006D6D61" w:rsidP="006D6D61">
            <w:pPr>
              <w:pStyle w:val="ListParagraph"/>
              <w:rPr>
                <w:rFonts w:ascii="Arial" w:hAnsi="Arial" w:cs="Arial"/>
                <w:sz w:val="20"/>
                <w:lang w:eastAsia="en-GB"/>
              </w:rPr>
            </w:pPr>
            <w:r w:rsidRPr="00364491">
              <w:rPr>
                <w:rFonts w:ascii="Arial" w:hAnsi="Arial" w:cs="Arial"/>
                <w:sz w:val="20"/>
                <w:lang w:eastAsia="en-GB"/>
              </w:rPr>
              <w:t xml:space="preserve"> </w:t>
            </w:r>
          </w:p>
          <w:p w14:paraId="1F8AC294" w14:textId="72772FDA" w:rsidR="00F847C0" w:rsidRPr="00364491" w:rsidRDefault="00364491" w:rsidP="00364491">
            <w:pPr>
              <w:rPr>
                <w:rFonts w:ascii="Arial" w:hAnsi="Arial" w:cs="Arial"/>
                <w:sz w:val="20"/>
              </w:rPr>
            </w:pPr>
            <w:r>
              <w:rPr>
                <w:rFonts w:ascii="Arial" w:hAnsi="Arial" w:cs="Arial"/>
                <w:sz w:val="20"/>
                <w:lang w:eastAsia="en-GB"/>
              </w:rPr>
              <w:t xml:space="preserve">The </w:t>
            </w:r>
            <w:r w:rsidR="007B4B90" w:rsidRPr="00364491">
              <w:rPr>
                <w:rFonts w:ascii="Arial" w:hAnsi="Arial" w:cs="Arial"/>
                <w:sz w:val="20"/>
                <w:lang w:eastAsia="en-GB"/>
              </w:rPr>
              <w:t xml:space="preserve">above </w:t>
            </w:r>
            <w:r>
              <w:rPr>
                <w:rFonts w:ascii="Arial" w:hAnsi="Arial" w:cs="Arial"/>
                <w:sz w:val="20"/>
                <w:lang w:eastAsia="en-GB"/>
              </w:rPr>
              <w:t xml:space="preserve">are </w:t>
            </w:r>
            <w:r w:rsidR="007B4B90" w:rsidRPr="00364491">
              <w:rPr>
                <w:rFonts w:ascii="Arial" w:hAnsi="Arial" w:cs="Arial"/>
                <w:sz w:val="20"/>
                <w:lang w:eastAsia="en-GB"/>
              </w:rPr>
              <w:t xml:space="preserve">subject to the contractual obligations imposed by the external funding agency and with the agreement of the grant-holder, Principal Investigator and/or </w:t>
            </w:r>
            <w:r w:rsidR="00F91FBD" w:rsidRPr="00364491">
              <w:rPr>
                <w:rFonts w:ascii="Arial" w:hAnsi="Arial" w:cs="Arial"/>
                <w:sz w:val="20"/>
                <w:lang w:eastAsia="en-GB"/>
              </w:rPr>
              <w:t>Director of Institute</w:t>
            </w:r>
            <w:r w:rsidR="007B4B90" w:rsidRPr="00364491">
              <w:rPr>
                <w:rFonts w:ascii="Arial" w:hAnsi="Arial" w:cs="Arial"/>
                <w:sz w:val="20"/>
                <w:lang w:eastAsia="en-GB"/>
              </w:rPr>
              <w:t>.</w:t>
            </w:r>
          </w:p>
        </w:tc>
      </w:tr>
      <w:tr w:rsidR="00F847C0" w14:paraId="5A91591A" w14:textId="77777777" w:rsidTr="000E2509">
        <w:trPr>
          <w:trHeight w:val="991"/>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1881FD9E" w14:textId="77777777" w:rsidR="00F847C0" w:rsidRPr="009A5C91" w:rsidRDefault="00F847C0" w:rsidP="007B4B90">
            <w:pPr>
              <w:rPr>
                <w:rFonts w:ascii="Arial" w:hAnsi="Arial" w:cs="Arial"/>
                <w:b/>
                <w:sz w:val="20"/>
                <w:lang w:eastAsia="en-GB"/>
              </w:rPr>
            </w:pPr>
            <w:r w:rsidRPr="009A5C91">
              <w:rPr>
                <w:rFonts w:ascii="Arial" w:hAnsi="Arial" w:cs="Arial"/>
                <w:b/>
                <w:sz w:val="20"/>
                <w:lang w:eastAsia="en-GB"/>
              </w:rPr>
              <w:lastRenderedPageBreak/>
              <w:t>Note</w:t>
            </w:r>
          </w:p>
          <w:p w14:paraId="4DEB6513" w14:textId="77777777" w:rsidR="00F847C0" w:rsidRDefault="00F847C0" w:rsidP="007B4B90">
            <w:pPr>
              <w:rPr>
                <w:rFonts w:ascii="Arial" w:hAnsi="Arial"/>
                <w:b/>
                <w:bCs/>
                <w:sz w:val="20"/>
              </w:rPr>
            </w:pPr>
            <w:r w:rsidRPr="009A5C91">
              <w:rPr>
                <w:rFonts w:ascii="Arial" w:hAnsi="Arial" w:cs="Arial"/>
                <w:sz w:val="20"/>
                <w:lang w:eastAsia="en-GB"/>
              </w:rPr>
              <w:t>The LSE has a progressive pay structure that rewards you with annual pay increases up to a certain level as you develop in your role. We also provide for further reward past this point in the form of further pay increases based on exceptional performance.</w:t>
            </w:r>
          </w:p>
        </w:tc>
      </w:tr>
      <w:tr w:rsidR="00F847C0" w14:paraId="7A362184" w14:textId="7777777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15141410" w14:textId="77777777" w:rsidR="00F847C0" w:rsidRDefault="00F847C0" w:rsidP="007B4B90">
            <w:pPr>
              <w:rPr>
                <w:rFonts w:ascii="Arial" w:hAnsi="Arial"/>
                <w:b/>
                <w:bCs/>
                <w:sz w:val="20"/>
              </w:rPr>
            </w:pPr>
            <w:r>
              <w:rPr>
                <w:rFonts w:ascii="Arial" w:hAnsi="Arial"/>
                <w:b/>
                <w:bCs/>
                <w:sz w:val="20"/>
              </w:rPr>
              <w:t>Flexibility</w:t>
            </w:r>
          </w:p>
          <w:p w14:paraId="3E526694" w14:textId="066277C9" w:rsidR="00F847C0" w:rsidRDefault="00F847C0" w:rsidP="007B4B90">
            <w:pPr>
              <w:rPr>
                <w:rFonts w:ascii="Arial" w:hAnsi="Arial"/>
                <w:sz w:val="20"/>
              </w:rPr>
            </w:pPr>
            <w:r>
              <w:rPr>
                <w:rFonts w:ascii="Arial" w:hAnsi="Arial"/>
                <w:sz w:val="20"/>
              </w:rPr>
              <w:t>To deliver services effectively, a degree of flexibility is needed, and the post holder</w:t>
            </w:r>
            <w:r w:rsidR="006D6D61">
              <w:rPr>
                <w:rFonts w:ascii="Arial" w:hAnsi="Arial"/>
                <w:sz w:val="20"/>
              </w:rPr>
              <w:t>(s)</w:t>
            </w:r>
            <w:r>
              <w:rPr>
                <w:rFonts w:ascii="Arial" w:hAnsi="Arial"/>
                <w:sz w:val="20"/>
              </w:rPr>
              <w:t xml:space="preserve"> may be required to perform work not specifically referred to above.</w:t>
            </w:r>
          </w:p>
        </w:tc>
      </w:tr>
      <w:tr w:rsidR="00F847C0" w14:paraId="19466FBE" w14:textId="77777777" w:rsidTr="000E2509">
        <w:trPr>
          <w:trHeight w:val="587"/>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09B0B86C" w14:textId="77777777" w:rsidR="00F847C0" w:rsidRDefault="00F847C0" w:rsidP="007B4B90">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Equality and Diversity</w:t>
            </w:r>
          </w:p>
          <w:p w14:paraId="5B9FB743" w14:textId="77777777" w:rsidR="00F847C0" w:rsidRPr="004355C1" w:rsidRDefault="0094253D" w:rsidP="007B4B90">
            <w:pPr>
              <w:autoSpaceDE w:val="0"/>
              <w:autoSpaceDN w:val="0"/>
              <w:adjustRightInd w:val="0"/>
              <w:rPr>
                <w:rFonts w:ascii="Arial" w:hAnsi="Arial" w:cs="Arial"/>
                <w:b/>
                <w:bCs/>
                <w:color w:val="000000"/>
                <w:sz w:val="20"/>
                <w:lang w:eastAsia="en-GB"/>
              </w:rPr>
            </w:pPr>
            <w:r w:rsidRPr="0094253D">
              <w:rPr>
                <w:rFonts w:ascii="Arial" w:hAnsi="Arial"/>
                <w:sz w:val="20"/>
              </w:rPr>
              <w:t xml:space="preserve">To uphold the School’s commitment to equality of respect and opportunity, as set out in the </w:t>
            </w:r>
            <w:hyperlink r:id="rId7" w:history="1">
              <w:r w:rsidRPr="002F59A8">
                <w:rPr>
                  <w:rStyle w:val="Hyperlink"/>
                  <w:rFonts w:ascii="Arial" w:hAnsi="Arial"/>
                  <w:sz w:val="20"/>
                </w:rPr>
                <w:t>Ethics Code</w:t>
              </w:r>
            </w:hyperlink>
            <w:r w:rsidRPr="0094253D">
              <w:rPr>
                <w:rFonts w:ascii="Arial" w:hAnsi="Arial"/>
                <w:sz w:val="20"/>
              </w:rPr>
              <w:t xml:space="preserve">, we will treat all people with dignity and respect, and ensure that no one will be treated less favourably because of their role at the School, age, sex, disability, gender identity, race, religion or belief, sexual orientation, marriage and civil partnership, pregnancy and maternity, or social and economic background. For the full Equity, Diversity and Inclusion policy statement, please see the </w:t>
            </w:r>
            <w:hyperlink r:id="rId8" w:history="1">
              <w:r w:rsidRPr="00E42888">
                <w:rPr>
                  <w:rStyle w:val="Hyperlink"/>
                  <w:rFonts w:ascii="Arial" w:hAnsi="Arial"/>
                  <w:sz w:val="20"/>
                </w:rPr>
                <w:t>EDI website</w:t>
              </w:r>
            </w:hyperlink>
            <w:r w:rsidR="000E2509">
              <w:rPr>
                <w:rStyle w:val="Hyperlink"/>
                <w:rFonts w:ascii="Arial" w:hAnsi="Arial"/>
                <w:sz w:val="20"/>
              </w:rPr>
              <w:t>.</w:t>
            </w:r>
          </w:p>
        </w:tc>
      </w:tr>
      <w:tr w:rsidR="00F847C0" w14:paraId="42B4444F" w14:textId="7777777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14:paraId="3E397CCD" w14:textId="77777777" w:rsidR="00F847C0" w:rsidRPr="00C33E92" w:rsidRDefault="00F847C0" w:rsidP="007B4B90">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3E75A7D4" w14:textId="77777777" w:rsidR="00F847C0" w:rsidRPr="00C33E92" w:rsidRDefault="00F847C0" w:rsidP="007B4B90">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18AD71CE" w14:textId="77777777" w:rsidR="000E2509" w:rsidRDefault="000E2509" w:rsidP="000E2509">
      <w:pPr>
        <w:rPr>
          <w:rFonts w:ascii="Arial" w:hAnsi="Arial"/>
        </w:rPr>
      </w:pPr>
    </w:p>
    <w:sectPr w:rsidR="000E2509" w:rsidSect="008F7D1E">
      <w:headerReference w:type="default" r:id="rId9"/>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5076" w14:textId="77777777" w:rsidR="00F968FD" w:rsidRDefault="00F968FD">
      <w:r>
        <w:separator/>
      </w:r>
    </w:p>
  </w:endnote>
  <w:endnote w:type="continuationSeparator" w:id="0">
    <w:p w14:paraId="56D353F5" w14:textId="77777777" w:rsidR="00F968FD" w:rsidRDefault="00F9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8615D" w14:textId="77777777" w:rsidR="00F968FD" w:rsidRDefault="00F968FD">
      <w:r>
        <w:separator/>
      </w:r>
    </w:p>
  </w:footnote>
  <w:footnote w:type="continuationSeparator" w:id="0">
    <w:p w14:paraId="0263765E" w14:textId="77777777" w:rsidR="00F968FD" w:rsidRDefault="00F9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4AE7" w14:textId="3B45A70A" w:rsidR="00894E0B" w:rsidRDefault="00894E0B" w:rsidP="00E2780B">
    <w:pPr>
      <w:pStyle w:val="Header"/>
      <w:tabs>
        <w:tab w:val="clear" w:pos="4320"/>
        <w:tab w:val="clear" w:pos="8640"/>
        <w:tab w:val="left" w:pos="4336"/>
      </w:tabs>
    </w:pPr>
    <w:r>
      <w:tab/>
    </w:r>
    <w:r w:rsidR="006A63D8">
      <w:rPr>
        <w:noProof/>
        <w:lang w:eastAsia="en-GB"/>
      </w:rPr>
      <w:drawing>
        <wp:anchor distT="0" distB="0" distL="114300" distR="114300" simplePos="0" relativeHeight="251657216" behindDoc="1" locked="0" layoutInCell="1" allowOverlap="1" wp14:anchorId="5A5192F0" wp14:editId="067EF328">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7F6195"/>
    <w:multiLevelType w:val="hybridMultilevel"/>
    <w:tmpl w:val="C124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9"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525138"/>
    <w:multiLevelType w:val="hybridMultilevel"/>
    <w:tmpl w:val="02C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5"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9"/>
  </w:num>
  <w:num w:numId="4">
    <w:abstractNumId w:val="4"/>
  </w:num>
  <w:num w:numId="5">
    <w:abstractNumId w:val="13"/>
  </w:num>
  <w:num w:numId="6">
    <w:abstractNumId w:val="12"/>
  </w:num>
  <w:num w:numId="7">
    <w:abstractNumId w:val="20"/>
  </w:num>
  <w:num w:numId="8">
    <w:abstractNumId w:val="7"/>
  </w:num>
  <w:num w:numId="9">
    <w:abstractNumId w:val="23"/>
  </w:num>
  <w:num w:numId="10">
    <w:abstractNumId w:val="19"/>
  </w:num>
  <w:num w:numId="11">
    <w:abstractNumId w:val="17"/>
  </w:num>
  <w:num w:numId="12">
    <w:abstractNumId w:val="0"/>
  </w:num>
  <w:num w:numId="13">
    <w:abstractNumId w:val="21"/>
  </w:num>
  <w:num w:numId="14">
    <w:abstractNumId w:val="14"/>
  </w:num>
  <w:num w:numId="15">
    <w:abstractNumId w:val="5"/>
  </w:num>
  <w:num w:numId="16">
    <w:abstractNumId w:val="10"/>
  </w:num>
  <w:num w:numId="17">
    <w:abstractNumId w:val="1"/>
  </w:num>
  <w:num w:numId="18">
    <w:abstractNumId w:val="18"/>
  </w:num>
  <w:num w:numId="19">
    <w:abstractNumId w:val="11"/>
  </w:num>
  <w:num w:numId="20">
    <w:abstractNumId w:val="22"/>
  </w:num>
  <w:num w:numId="21">
    <w:abstractNumId w:val="6"/>
  </w:num>
  <w:num w:numId="22">
    <w:abstractNumId w:val="3"/>
  </w:num>
  <w:num w:numId="23">
    <w:abstractNumId w:val="25"/>
  </w:num>
  <w:num w:numId="24">
    <w:abstractNumId w:val="1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03CE6"/>
    <w:rsid w:val="00012995"/>
    <w:rsid w:val="000869ED"/>
    <w:rsid w:val="000C7941"/>
    <w:rsid w:val="000E2509"/>
    <w:rsid w:val="000F26DA"/>
    <w:rsid w:val="00147D3B"/>
    <w:rsid w:val="00174A26"/>
    <w:rsid w:val="00190C3E"/>
    <w:rsid w:val="00214640"/>
    <w:rsid w:val="002315A4"/>
    <w:rsid w:val="0028142E"/>
    <w:rsid w:val="0029499D"/>
    <w:rsid w:val="002A72B5"/>
    <w:rsid w:val="002C4056"/>
    <w:rsid w:val="002F59A8"/>
    <w:rsid w:val="00330FFF"/>
    <w:rsid w:val="00364491"/>
    <w:rsid w:val="0038139F"/>
    <w:rsid w:val="00413CF5"/>
    <w:rsid w:val="00422454"/>
    <w:rsid w:val="004355C1"/>
    <w:rsid w:val="00446004"/>
    <w:rsid w:val="00471FFF"/>
    <w:rsid w:val="00474147"/>
    <w:rsid w:val="00476367"/>
    <w:rsid w:val="00482615"/>
    <w:rsid w:val="00482FCB"/>
    <w:rsid w:val="004D2D64"/>
    <w:rsid w:val="00564DD1"/>
    <w:rsid w:val="00582094"/>
    <w:rsid w:val="005A7845"/>
    <w:rsid w:val="005B2D2D"/>
    <w:rsid w:val="006024ED"/>
    <w:rsid w:val="00627F6E"/>
    <w:rsid w:val="006358F3"/>
    <w:rsid w:val="006831EB"/>
    <w:rsid w:val="006A4521"/>
    <w:rsid w:val="006A63D8"/>
    <w:rsid w:val="006B0712"/>
    <w:rsid w:val="006D6D61"/>
    <w:rsid w:val="0071241C"/>
    <w:rsid w:val="007152B1"/>
    <w:rsid w:val="0073768C"/>
    <w:rsid w:val="007504FA"/>
    <w:rsid w:val="00784A61"/>
    <w:rsid w:val="00790F8E"/>
    <w:rsid w:val="007B4B90"/>
    <w:rsid w:val="007C42D4"/>
    <w:rsid w:val="007C75E3"/>
    <w:rsid w:val="007D6652"/>
    <w:rsid w:val="007F1935"/>
    <w:rsid w:val="00834F4D"/>
    <w:rsid w:val="00880969"/>
    <w:rsid w:val="00894E0B"/>
    <w:rsid w:val="008F7D1E"/>
    <w:rsid w:val="00914248"/>
    <w:rsid w:val="0094253D"/>
    <w:rsid w:val="00960BB1"/>
    <w:rsid w:val="009A5C91"/>
    <w:rsid w:val="00A07CB1"/>
    <w:rsid w:val="00A24F30"/>
    <w:rsid w:val="00A8354A"/>
    <w:rsid w:val="00A902C4"/>
    <w:rsid w:val="00AA21FE"/>
    <w:rsid w:val="00AB2EB8"/>
    <w:rsid w:val="00AB559D"/>
    <w:rsid w:val="00AC1C1B"/>
    <w:rsid w:val="00B44347"/>
    <w:rsid w:val="00B564D8"/>
    <w:rsid w:val="00B568BC"/>
    <w:rsid w:val="00B655DC"/>
    <w:rsid w:val="00B67530"/>
    <w:rsid w:val="00BB709F"/>
    <w:rsid w:val="00BF5CD9"/>
    <w:rsid w:val="00C33E92"/>
    <w:rsid w:val="00C35F09"/>
    <w:rsid w:val="00C45C2D"/>
    <w:rsid w:val="00C54326"/>
    <w:rsid w:val="00C73C2A"/>
    <w:rsid w:val="00C84A0E"/>
    <w:rsid w:val="00C910C2"/>
    <w:rsid w:val="00CA093D"/>
    <w:rsid w:val="00CA2B9C"/>
    <w:rsid w:val="00CA2CFD"/>
    <w:rsid w:val="00CD3A09"/>
    <w:rsid w:val="00CF223E"/>
    <w:rsid w:val="00D40F43"/>
    <w:rsid w:val="00D44C0A"/>
    <w:rsid w:val="00D66F7B"/>
    <w:rsid w:val="00D73E8F"/>
    <w:rsid w:val="00D97EA8"/>
    <w:rsid w:val="00DD3C9C"/>
    <w:rsid w:val="00DD59BB"/>
    <w:rsid w:val="00DF500B"/>
    <w:rsid w:val="00DF76A3"/>
    <w:rsid w:val="00E0004B"/>
    <w:rsid w:val="00E14D9E"/>
    <w:rsid w:val="00E26F32"/>
    <w:rsid w:val="00E2780B"/>
    <w:rsid w:val="00E3159E"/>
    <w:rsid w:val="00E42888"/>
    <w:rsid w:val="00E5683F"/>
    <w:rsid w:val="00EE01E2"/>
    <w:rsid w:val="00F35DC9"/>
    <w:rsid w:val="00F36805"/>
    <w:rsid w:val="00F635FB"/>
    <w:rsid w:val="00F847C0"/>
    <w:rsid w:val="00F91FBD"/>
    <w:rsid w:val="00F968FD"/>
    <w:rsid w:val="00FA5232"/>
    <w:rsid w:val="00FB7A62"/>
    <w:rsid w:val="00FC6C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FE876BB"/>
  <w15:docId w15:val="{E06FA1D0-7CC4-4117-81D8-B1E08B42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 w:type="paragraph" w:customStyle="1" w:styleId="Default">
    <w:name w:val="Default"/>
    <w:rsid w:val="007B4B90"/>
    <w:pPr>
      <w:autoSpaceDE w:val="0"/>
      <w:autoSpaceDN w:val="0"/>
      <w:adjustRightInd w:val="0"/>
    </w:pPr>
    <w:rPr>
      <w:rFonts w:ascii="Arial" w:hAnsi="Arial" w:cs="Arial"/>
      <w:color w:val="000000"/>
      <w:sz w:val="24"/>
      <w:szCs w:val="24"/>
    </w:rPr>
  </w:style>
  <w:style w:type="paragraph" w:customStyle="1" w:styleId="p1">
    <w:name w:val="p1"/>
    <w:basedOn w:val="Normal"/>
    <w:rsid w:val="00790F8E"/>
    <w:rPr>
      <w:rFonts w:ascii="Arial"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 w:id="184307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e.ac.uk/intranet/LSEServices/equityDiversityInclusion/ediPolicyStatement.aspx" TargetMode="External"/><Relationship Id="rId3" Type="http://schemas.openxmlformats.org/officeDocument/2006/relationships/settings" Target="settings.xml"/><Relationship Id="rId7" Type="http://schemas.openxmlformats.org/officeDocument/2006/relationships/hyperlink" Target="http://www.lse.ac.uk/intranet/LSEServices/policies/pdfs/school/ethC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529EE4EF</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4404</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LSE</dc:creator>
  <cp:keywords/>
  <cp:lastModifiedBy>Tritton,KJ</cp:lastModifiedBy>
  <cp:revision>3</cp:revision>
  <cp:lastPrinted>2018-01-17T14:13:00Z</cp:lastPrinted>
  <dcterms:created xsi:type="dcterms:W3CDTF">2018-03-16T12:26:00Z</dcterms:created>
  <dcterms:modified xsi:type="dcterms:W3CDTF">2018-03-16T13:11:00Z</dcterms:modified>
</cp:coreProperties>
</file>